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80C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关于《承德市基层矛盾纠纷排查化解条例（草案）》</w:t>
      </w:r>
    </w:p>
    <w:p w14:paraId="5C374104">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公开征求意见的通知</w:t>
      </w:r>
    </w:p>
    <w:p w14:paraId="39F970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德市基层矛盾纠纷排查化解条例（草案）》（以下简称《条例（草案）》）经承德市第十五届人民代表大会常务委员会第二十七次会议审议，为了进一步提高立法质量，深入推进科学立法、民主立法、依法立法，保障人民群众有序参与立法活动，现将《条例（草案）》》（征求意见稿）向社会公布，欢迎社会各界提出意见和建议，并于2024年9月9日前反馈至承德市人大常委会法制工作委员会。</w:t>
      </w:r>
    </w:p>
    <w:p w14:paraId="4FC7D5C8">
      <w:pPr>
        <w:pStyle w:val="3"/>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    话：0314—2050326（传真）</w:t>
      </w:r>
    </w:p>
    <w:p w14:paraId="3EFB892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电子信箱：cdrdfgwfgk@163.com</w:t>
      </w:r>
    </w:p>
    <w:p w14:paraId="29B7D22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通讯地址：承德市人大常委会法制工作委员会（承德市行政中心北楼1218）</w:t>
      </w:r>
    </w:p>
    <w:p w14:paraId="5855B4B0">
      <w:pPr>
        <w:pStyle w:val="3"/>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lang w:val="en-US" w:eastAsia="zh-CN"/>
        </w:rPr>
      </w:pPr>
    </w:p>
    <w:p w14:paraId="334163A0">
      <w:pPr>
        <w:pStyle w:val="4"/>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14:paraId="04B7F85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承德市人大常委会法制工作委员会</w:t>
      </w:r>
    </w:p>
    <w:p w14:paraId="583A5097">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 xml:space="preserve">                           2024年8月10</w:t>
      </w:r>
      <w:bookmarkStart w:id="1" w:name="_GoBack"/>
      <w:bookmarkEnd w:id="1"/>
      <w:r>
        <w:rPr>
          <w:rFonts w:hint="eastAsia" w:ascii="仿宋_GB2312" w:hAnsi="仿宋_GB2312" w:eastAsia="仿宋_GB2312" w:cs="仿宋_GB2312"/>
          <w:kern w:val="2"/>
          <w:sz w:val="32"/>
          <w:szCs w:val="32"/>
          <w:lang w:val="en-US" w:eastAsia="zh-CN" w:bidi="ar-SA"/>
        </w:rPr>
        <w:t>日</w:t>
      </w:r>
    </w:p>
    <w:p w14:paraId="0CBCDB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p>
    <w:p w14:paraId="41BE330E">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44"/>
          <w:szCs w:val="44"/>
          <w:lang w:val="en-US" w:eastAsia="zh-CN"/>
        </w:rPr>
      </w:pPr>
    </w:p>
    <w:p w14:paraId="46E1DB4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44"/>
          <w:szCs w:val="44"/>
          <w:lang w:val="en-US" w:eastAsia="zh-CN"/>
        </w:rPr>
      </w:pPr>
    </w:p>
    <w:p w14:paraId="026D6B7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44"/>
          <w:szCs w:val="44"/>
          <w:lang w:val="en-US" w:eastAsia="zh-CN"/>
        </w:rPr>
      </w:pPr>
    </w:p>
    <w:p w14:paraId="44EA86D9">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44"/>
          <w:szCs w:val="44"/>
          <w:lang w:val="en-US" w:eastAsia="zh-CN"/>
        </w:rPr>
      </w:pPr>
    </w:p>
    <w:p w14:paraId="7AD681BE">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44"/>
          <w:szCs w:val="44"/>
          <w:lang w:val="en-US" w:eastAsia="zh-CN"/>
        </w:rPr>
      </w:pPr>
      <w:r>
        <w:rPr>
          <w:rFonts w:hint="eastAsia"/>
          <w:b/>
          <w:bCs/>
          <w:sz w:val="44"/>
          <w:szCs w:val="44"/>
          <w:lang w:val="en-US" w:eastAsia="zh-CN"/>
        </w:rPr>
        <w:t>承德市基层矛盾纠纷排查化解条例（草案）</w:t>
      </w:r>
    </w:p>
    <w:p w14:paraId="1B04ABE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（征求意见稿）</w:t>
      </w:r>
    </w:p>
    <w:p w14:paraId="0CF5A3B0">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目  录</w:t>
      </w:r>
    </w:p>
    <w:p w14:paraId="06ACB546">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华文仿宋" w:hAnsi="华文仿宋" w:eastAsia="华文仿宋" w:cs="华文仿宋"/>
          <w:b w:val="0"/>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第一章</w:t>
      </w:r>
      <w:r>
        <w:rPr>
          <w:rFonts w:hint="eastAsia" w:ascii="华文仿宋" w:hAnsi="华文仿宋" w:eastAsia="华文仿宋" w:cs="华文仿宋"/>
          <w:b w:val="0"/>
          <w:kern w:val="2"/>
          <w:sz w:val="32"/>
          <w:szCs w:val="32"/>
          <w:lang w:val="en-US" w:eastAsia="zh-CN" w:bidi="ar-SA"/>
        </w:rPr>
        <w:t xml:space="preserve"> 总则</w:t>
      </w:r>
    </w:p>
    <w:p w14:paraId="28007166">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华文仿宋" w:hAnsi="华文仿宋" w:eastAsia="华文仿宋" w:cs="华文仿宋"/>
          <w:b w:val="0"/>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第二章</w:t>
      </w:r>
      <w:r>
        <w:rPr>
          <w:rFonts w:hint="eastAsia" w:ascii="华文仿宋" w:hAnsi="华文仿宋" w:eastAsia="华文仿宋" w:cs="华文仿宋"/>
          <w:b w:val="0"/>
          <w:kern w:val="2"/>
          <w:sz w:val="32"/>
          <w:szCs w:val="32"/>
          <w:lang w:val="en-US" w:eastAsia="zh-CN" w:bidi="ar-SA"/>
        </w:rPr>
        <w:t xml:space="preserve"> </w:t>
      </w:r>
      <w:r>
        <w:rPr>
          <w:rFonts w:hint="eastAsia" w:ascii="仿宋" w:hAnsi="仿宋" w:eastAsia="仿宋" w:cs="仿宋"/>
          <w:sz w:val="32"/>
          <w:szCs w:val="32"/>
          <w:lang w:val="en-US" w:eastAsia="zh-CN"/>
        </w:rPr>
        <w:t>预防</w:t>
      </w:r>
      <w:r>
        <w:rPr>
          <w:rFonts w:hint="eastAsia" w:ascii="华文仿宋" w:hAnsi="华文仿宋" w:eastAsia="华文仿宋" w:cs="华文仿宋"/>
          <w:b w:val="0"/>
          <w:kern w:val="2"/>
          <w:sz w:val="32"/>
          <w:szCs w:val="32"/>
          <w:lang w:val="en-US" w:eastAsia="zh-CN" w:bidi="ar-SA"/>
        </w:rPr>
        <w:t>排查</w:t>
      </w:r>
    </w:p>
    <w:p w14:paraId="2F3BDC96">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华文仿宋" w:hAnsi="华文仿宋" w:eastAsia="华文仿宋" w:cs="华文仿宋"/>
          <w:b w:val="0"/>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第三章</w:t>
      </w:r>
      <w:r>
        <w:rPr>
          <w:rFonts w:hint="eastAsia" w:ascii="华文仿宋" w:hAnsi="华文仿宋" w:eastAsia="华文仿宋" w:cs="华文仿宋"/>
          <w:b w:val="0"/>
          <w:kern w:val="2"/>
          <w:sz w:val="32"/>
          <w:szCs w:val="32"/>
          <w:lang w:val="en-US" w:eastAsia="zh-CN" w:bidi="ar-SA"/>
        </w:rPr>
        <w:t xml:space="preserve"> 多元化解</w:t>
      </w:r>
    </w:p>
    <w:p w14:paraId="0F55D945">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华文仿宋" w:hAnsi="华文仿宋" w:eastAsia="华文仿宋" w:cs="华文仿宋"/>
          <w:b w:val="0"/>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第四章</w:t>
      </w:r>
      <w:r>
        <w:rPr>
          <w:rFonts w:hint="eastAsia" w:ascii="华文仿宋" w:hAnsi="华文仿宋" w:eastAsia="华文仿宋" w:cs="华文仿宋"/>
          <w:b w:val="0"/>
          <w:kern w:val="2"/>
          <w:sz w:val="32"/>
          <w:szCs w:val="32"/>
          <w:lang w:val="en-US" w:eastAsia="zh-CN" w:bidi="ar-SA"/>
        </w:rPr>
        <w:t xml:space="preserve"> 保障监督</w:t>
      </w:r>
    </w:p>
    <w:p w14:paraId="732D930B">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华文仿宋" w:hAnsi="华文仿宋" w:eastAsia="华文仿宋" w:cs="华文仿宋"/>
          <w:b w:val="0"/>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第五章</w:t>
      </w:r>
      <w:r>
        <w:rPr>
          <w:rFonts w:hint="eastAsia" w:ascii="华文仿宋" w:hAnsi="华文仿宋" w:eastAsia="华文仿宋" w:cs="华文仿宋"/>
          <w:b w:val="0"/>
          <w:kern w:val="2"/>
          <w:sz w:val="32"/>
          <w:szCs w:val="32"/>
          <w:lang w:val="en-US" w:eastAsia="zh-CN" w:bidi="ar-SA"/>
        </w:rPr>
        <w:t xml:space="preserve"> 附则</w:t>
      </w:r>
    </w:p>
    <w:p w14:paraId="4DE30F03">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14:paraId="3C6B0925">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14:paraId="3416791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为了规范基层矛盾纠纷排查化解工作，保障当事人合法权益，维护社会和谐稳定，推进平安承德建设，根据有关法律法规，结合本市实际，制定本条例。</w:t>
      </w:r>
    </w:p>
    <w:p w14:paraId="419596E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本市行政区域内的基层矛盾纠纷排查化解工作，适用本条例。</w:t>
      </w:r>
    </w:p>
    <w:p w14:paraId="785A01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本条例所称的基层矛盾纠纷，是指在基层社会中，人与人之间、组织之间或个人与组织之间因权利义务争议而产生的冲突。 这些冲突可能涉及人身权利、财产权利等，并且有时可能导致重大治安问题、刑事案件或群体性事件。</w:t>
      </w:r>
    </w:p>
    <w:p w14:paraId="393EEEA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三</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基层</w:t>
      </w:r>
      <w:r>
        <w:rPr>
          <w:rFonts w:hint="default" w:ascii="仿宋" w:hAnsi="仿宋" w:eastAsia="仿宋" w:cs="仿宋"/>
          <w:sz w:val="32"/>
          <w:szCs w:val="32"/>
          <w:lang w:val="en-US" w:eastAsia="zh-CN"/>
        </w:rPr>
        <w:t>矛盾纠纷</w:t>
      </w:r>
      <w:r>
        <w:rPr>
          <w:rFonts w:hint="eastAsia" w:ascii="仿宋" w:hAnsi="仿宋" w:eastAsia="仿宋" w:cs="仿宋"/>
          <w:sz w:val="32"/>
          <w:szCs w:val="32"/>
          <w:lang w:val="en-US" w:eastAsia="zh-CN"/>
        </w:rPr>
        <w:t>排查</w:t>
      </w:r>
      <w:r>
        <w:rPr>
          <w:rFonts w:hint="default" w:ascii="仿宋" w:hAnsi="仿宋" w:eastAsia="仿宋" w:cs="仿宋"/>
          <w:sz w:val="32"/>
          <w:szCs w:val="32"/>
          <w:lang w:val="en-US" w:eastAsia="zh-CN"/>
        </w:rPr>
        <w:t>化解工作</w:t>
      </w:r>
      <w:r>
        <w:rPr>
          <w:rFonts w:hint="eastAsia" w:ascii="仿宋" w:hAnsi="仿宋" w:eastAsia="仿宋" w:cs="仿宋"/>
          <w:sz w:val="32"/>
          <w:szCs w:val="32"/>
          <w:lang w:val="en-US" w:eastAsia="zh-CN"/>
        </w:rPr>
        <w:t>应当坚持中国共产党的领导，坚持以人民为中心的发展思想，坚持和发展新时代“枫桥经验”，坚持源头预防、公平合法、平等自愿、社会参与、高效便捷的原则，完善基层矛盾排查化解服务体系，及时预防、排查、化解各类矛盾纠纷。</w:t>
      </w:r>
    </w:p>
    <w:p w14:paraId="56091DA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华文仿宋" w:hAnsi="华文仿宋" w:eastAsia="华文仿宋" w:cs="华文仿宋"/>
          <w:b w:val="0"/>
          <w:bCs w:val="0"/>
          <w:color w:val="000000"/>
          <w:kern w:val="0"/>
          <w:sz w:val="32"/>
          <w:szCs w:val="32"/>
          <w:lang w:val="en-US" w:eastAsia="zh-CN" w:bidi="ar"/>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四</w:t>
      </w:r>
      <w:r>
        <w:rPr>
          <w:rFonts w:hint="default" w:ascii="仿宋" w:hAnsi="仿宋" w:eastAsia="仿宋" w:cs="仿宋"/>
          <w:b/>
          <w:bCs/>
          <w:sz w:val="32"/>
          <w:szCs w:val="32"/>
          <w:lang w:val="en-US" w:eastAsia="zh-CN"/>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本市</w:t>
      </w:r>
      <w:r>
        <w:rPr>
          <w:rFonts w:hint="eastAsia" w:ascii="仿宋" w:hAnsi="仿宋" w:eastAsia="仿宋" w:cs="仿宋"/>
          <w:sz w:val="32"/>
          <w:szCs w:val="32"/>
          <w:lang w:val="en-US" w:eastAsia="zh-CN"/>
        </w:rPr>
        <w:t>建立和完善</w:t>
      </w:r>
      <w:r>
        <w:rPr>
          <w:rFonts w:hint="eastAsia" w:ascii="华文仿宋" w:hAnsi="华文仿宋" w:eastAsia="华文仿宋" w:cs="华文仿宋"/>
          <w:b w:val="0"/>
          <w:bCs w:val="0"/>
          <w:color w:val="000000"/>
          <w:kern w:val="0"/>
          <w:sz w:val="32"/>
          <w:szCs w:val="32"/>
          <w:lang w:val="en-US" w:eastAsia="zh-CN" w:bidi="ar"/>
        </w:rPr>
        <w:t>党委领导、政府负责、部门联动、社会协同、公众参与、法治保障的</w:t>
      </w:r>
      <w:r>
        <w:rPr>
          <w:rFonts w:hint="default" w:ascii="仿宋" w:hAnsi="仿宋" w:eastAsia="仿宋" w:cs="仿宋"/>
          <w:sz w:val="32"/>
          <w:szCs w:val="32"/>
          <w:lang w:val="en-US" w:eastAsia="zh-CN"/>
        </w:rPr>
        <w:t>矛盾纠纷</w:t>
      </w:r>
      <w:r>
        <w:rPr>
          <w:rFonts w:hint="eastAsia" w:ascii="仿宋" w:hAnsi="仿宋" w:eastAsia="仿宋" w:cs="仿宋"/>
          <w:sz w:val="32"/>
          <w:szCs w:val="32"/>
          <w:lang w:val="en-US" w:eastAsia="zh-CN"/>
        </w:rPr>
        <w:t>排查</w:t>
      </w:r>
      <w:r>
        <w:rPr>
          <w:rFonts w:hint="default" w:ascii="仿宋" w:hAnsi="仿宋" w:eastAsia="仿宋" w:cs="仿宋"/>
          <w:sz w:val="32"/>
          <w:szCs w:val="32"/>
          <w:lang w:val="en-US" w:eastAsia="zh-CN"/>
        </w:rPr>
        <w:t>化解工作</w:t>
      </w:r>
      <w:r>
        <w:rPr>
          <w:rFonts w:hint="eastAsia" w:ascii="华文仿宋" w:hAnsi="华文仿宋" w:eastAsia="华文仿宋" w:cs="华文仿宋"/>
          <w:b w:val="0"/>
          <w:bCs w:val="0"/>
          <w:color w:val="000000"/>
          <w:kern w:val="0"/>
          <w:sz w:val="32"/>
          <w:szCs w:val="32"/>
          <w:lang w:val="en-US" w:eastAsia="zh-CN" w:bidi="ar"/>
        </w:rPr>
        <w:t>机制，明确矛盾纠纷排查化解领导机构，统筹协调全市矛盾纠纷排查化解工作。</w:t>
      </w:r>
    </w:p>
    <w:p w14:paraId="7E5E79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仿宋" w:hAnsi="仿宋" w:eastAsia="仿宋" w:cs="仿宋"/>
          <w:sz w:val="32"/>
          <w:szCs w:val="32"/>
          <w:lang w:val="en-US" w:eastAsia="zh-CN"/>
        </w:rPr>
        <w:t>坚持属地管理、分级负责，落实矛盾纠纷排查化解工作领导责任制，</w:t>
      </w:r>
      <w:r>
        <w:rPr>
          <w:rFonts w:hint="eastAsia" w:ascii="华文仿宋" w:hAnsi="华文仿宋" w:eastAsia="华文仿宋" w:cs="华文仿宋"/>
          <w:b w:val="0"/>
          <w:bCs w:val="0"/>
          <w:color w:val="000000"/>
          <w:kern w:val="0"/>
          <w:sz w:val="32"/>
          <w:szCs w:val="32"/>
          <w:lang w:val="en-US" w:eastAsia="zh-CN" w:bidi="ar"/>
        </w:rPr>
        <w:t>各级各单位党政主要负责人是矛盾纠纷排查化解工作第一责任人。</w:t>
      </w:r>
    </w:p>
    <w:p w14:paraId="1BB3BB7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五</w:t>
      </w:r>
      <w:r>
        <w:rPr>
          <w:rFonts w:hint="default"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本市各级人民政府和有关部门应当加强矛盾纠纷排查化解平台建设，统筹调解、仲裁、诉讼、信访、法律援助、司法救助、心理服务等资源，畅通和规范诉求表达、利益协调、权益保障渠道，完善工作机制，为矛盾纠纷排查化解提供“一站式”服务。</w:t>
      </w:r>
    </w:p>
    <w:p w14:paraId="0F0249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市、县级</w:t>
      </w:r>
      <w:r>
        <w:rPr>
          <w:rFonts w:hint="eastAsia" w:ascii="华文仿宋" w:hAnsi="华文仿宋" w:eastAsia="华文仿宋" w:cs="华文仿宋"/>
          <w:b w:val="0"/>
          <w:bCs w:val="0"/>
          <w:color w:val="000000"/>
          <w:kern w:val="0"/>
          <w:sz w:val="32"/>
          <w:szCs w:val="32"/>
          <w:lang w:val="en-US" w:eastAsia="zh-CN" w:bidi="ar"/>
        </w:rPr>
        <w:t>矛盾纠纷排查化解领导机构</w:t>
      </w:r>
      <w:r>
        <w:rPr>
          <w:rFonts w:hint="eastAsia" w:ascii="华文仿宋" w:hAnsi="华文仿宋" w:eastAsia="华文仿宋" w:cs="华文仿宋"/>
          <w:sz w:val="32"/>
          <w:szCs w:val="32"/>
          <w:lang w:val="en-US" w:eastAsia="zh-CN"/>
        </w:rPr>
        <w:t>负责矛盾纠纷排查化解平台的组织协调、指导检查和考核评估工作，组织做好基层矛盾纠纷排查化解信息收集、汇总、分</w:t>
      </w:r>
      <w:r>
        <w:rPr>
          <w:rFonts w:hint="eastAsia" w:ascii="仿宋" w:hAnsi="仿宋" w:eastAsia="仿宋" w:cs="仿宋"/>
          <w:sz w:val="32"/>
          <w:szCs w:val="32"/>
          <w:lang w:val="en-US" w:eastAsia="zh-CN"/>
        </w:rPr>
        <w:t>流工作，督促有关部门落实相关工作职责。</w:t>
      </w:r>
    </w:p>
    <w:p w14:paraId="7149EA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承担矛盾纠纷排查化解责任单位负责指导、管理本行业、本系统的矛盾纠纷排查化解工作，确定专人、落实责任，积极配合做好相关工作。</w:t>
      </w:r>
    </w:p>
    <w:p w14:paraId="1BA9F75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华文仿宋" w:hAnsi="华文仿宋" w:eastAsia="华文仿宋" w:cs="华文仿宋"/>
          <w:b w:val="0"/>
          <w:bCs w:val="0"/>
          <w:color w:val="000000"/>
          <w:kern w:val="0"/>
          <w:sz w:val="32"/>
          <w:szCs w:val="32"/>
          <w:lang w:val="en-US" w:eastAsia="zh-CN" w:bidi="ar"/>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条</w:t>
      </w:r>
      <w:r>
        <w:rPr>
          <w:rFonts w:hint="eastAsia" w:ascii="华文仿宋" w:hAnsi="华文仿宋" w:eastAsia="华文仿宋" w:cs="华文仿宋"/>
          <w:b w:val="0"/>
          <w:bCs w:val="0"/>
          <w:sz w:val="32"/>
          <w:szCs w:val="32"/>
          <w:lang w:val="en-US" w:eastAsia="zh-CN"/>
        </w:rPr>
        <w:t xml:space="preserve"> 市、县级人民政府及其有关部门</w:t>
      </w:r>
      <w:r>
        <w:rPr>
          <w:rFonts w:hint="eastAsia" w:ascii="华文仿宋" w:hAnsi="华文仿宋" w:eastAsia="华文仿宋" w:cs="华文仿宋"/>
          <w:b w:val="0"/>
          <w:bCs w:val="0"/>
          <w:color w:val="000000"/>
          <w:kern w:val="0"/>
          <w:sz w:val="32"/>
          <w:szCs w:val="32"/>
          <w:lang w:val="en-US" w:eastAsia="zh-CN" w:bidi="ar"/>
        </w:rPr>
        <w:t>应当加强信息化建设，</w:t>
      </w:r>
      <w:r>
        <w:rPr>
          <w:rFonts w:hint="eastAsia" w:ascii="华文仿宋" w:hAnsi="华文仿宋" w:eastAsia="华文仿宋" w:cs="华文仿宋"/>
          <w:b w:val="0"/>
          <w:bCs w:val="0"/>
          <w:sz w:val="32"/>
          <w:szCs w:val="32"/>
          <w:lang w:val="en-US" w:eastAsia="zh-CN"/>
        </w:rPr>
        <w:t>利用互联网、大数据等</w:t>
      </w:r>
      <w:r>
        <w:rPr>
          <w:rFonts w:hint="eastAsia" w:ascii="华文仿宋" w:hAnsi="华文仿宋" w:eastAsia="华文仿宋" w:cs="华文仿宋"/>
          <w:sz w:val="32"/>
          <w:szCs w:val="32"/>
          <w:lang w:val="en-US" w:eastAsia="zh-CN"/>
        </w:rPr>
        <w:t>现代信息技术，</w:t>
      </w:r>
      <w:r>
        <w:rPr>
          <w:rFonts w:hint="eastAsia" w:ascii="华文仿宋" w:hAnsi="华文仿宋" w:eastAsia="华文仿宋" w:cs="华文仿宋"/>
          <w:b w:val="0"/>
          <w:bCs w:val="0"/>
          <w:color w:val="000000"/>
          <w:kern w:val="0"/>
          <w:sz w:val="32"/>
          <w:szCs w:val="32"/>
          <w:lang w:val="en-US" w:eastAsia="zh-CN" w:bidi="ar"/>
        </w:rPr>
        <w:t>建立健全</w:t>
      </w:r>
      <w:r>
        <w:rPr>
          <w:rFonts w:hint="eastAsia" w:ascii="仿宋" w:hAnsi="仿宋" w:eastAsia="仿宋" w:cs="仿宋"/>
          <w:sz w:val="32"/>
          <w:szCs w:val="32"/>
          <w:lang w:val="en-US" w:eastAsia="zh-CN"/>
        </w:rPr>
        <w:t>矛盾纠纷排查化解</w:t>
      </w:r>
      <w:r>
        <w:rPr>
          <w:rFonts w:hint="eastAsia" w:ascii="华文仿宋" w:hAnsi="华文仿宋" w:eastAsia="华文仿宋" w:cs="华文仿宋"/>
          <w:b w:val="0"/>
          <w:bCs w:val="0"/>
          <w:color w:val="000000"/>
          <w:kern w:val="0"/>
          <w:sz w:val="32"/>
          <w:szCs w:val="32"/>
          <w:lang w:val="en-US" w:eastAsia="zh-CN" w:bidi="ar"/>
        </w:rPr>
        <w:t>信息共享机制，推进各类社会治理数据平台互联互通，实现信息资源的安全共享，发挥大数据在</w:t>
      </w:r>
      <w:r>
        <w:rPr>
          <w:rFonts w:hint="eastAsia" w:ascii="华文仿宋" w:hAnsi="华文仿宋" w:eastAsia="华文仿宋" w:cs="华文仿宋"/>
          <w:sz w:val="32"/>
          <w:szCs w:val="32"/>
          <w:lang w:val="en-US" w:eastAsia="zh-CN"/>
        </w:rPr>
        <w:t>矛盾纠纷排查化解中的</w:t>
      </w:r>
      <w:r>
        <w:rPr>
          <w:rFonts w:hint="eastAsia" w:ascii="华文仿宋" w:hAnsi="华文仿宋" w:eastAsia="华文仿宋" w:cs="华文仿宋"/>
          <w:b w:val="0"/>
          <w:bCs w:val="0"/>
          <w:color w:val="000000"/>
          <w:kern w:val="0"/>
          <w:sz w:val="32"/>
          <w:szCs w:val="32"/>
          <w:lang w:val="en-US" w:eastAsia="zh-CN" w:bidi="ar"/>
        </w:rPr>
        <w:t>智慧防控、高效便捷、</w:t>
      </w:r>
      <w:r>
        <w:rPr>
          <w:rFonts w:hint="eastAsia" w:ascii="仿宋" w:hAnsi="仿宋" w:eastAsia="仿宋" w:cs="仿宋"/>
          <w:sz w:val="32"/>
          <w:szCs w:val="32"/>
          <w:lang w:val="en-US" w:eastAsia="zh-CN"/>
        </w:rPr>
        <w:t>方便群众等</w:t>
      </w:r>
      <w:r>
        <w:rPr>
          <w:rFonts w:hint="eastAsia" w:ascii="华文仿宋" w:hAnsi="华文仿宋" w:eastAsia="华文仿宋" w:cs="华文仿宋"/>
          <w:b w:val="0"/>
          <w:bCs w:val="0"/>
          <w:color w:val="000000"/>
          <w:kern w:val="0"/>
          <w:sz w:val="32"/>
          <w:szCs w:val="32"/>
          <w:lang w:val="en-US" w:eastAsia="zh-CN" w:bidi="ar"/>
        </w:rPr>
        <w:t>作用。</w:t>
      </w:r>
    </w:p>
    <w:p w14:paraId="14901AF0">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 xml:space="preserve">第七条 </w:t>
      </w:r>
      <w:r>
        <w:rPr>
          <w:rFonts w:hint="eastAsia" w:ascii="华文仿宋" w:hAnsi="华文仿宋" w:eastAsia="华文仿宋" w:cs="华文仿宋"/>
          <w:b w:val="0"/>
          <w:bCs w:val="0"/>
          <w:sz w:val="32"/>
          <w:szCs w:val="32"/>
          <w:lang w:val="en-US" w:eastAsia="zh-CN"/>
        </w:rPr>
        <w:t xml:space="preserve">工会、共青团、妇联、残联、工商联等群团组织，应当发挥组织优势，参与矛盾纠纷的预防和化解工作。 </w:t>
      </w:r>
    </w:p>
    <w:p w14:paraId="4D8F13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华文仿宋" w:hAnsi="华文仿宋" w:eastAsia="华文仿宋" w:cs="华文仿宋"/>
          <w:b w:val="0"/>
          <w:bCs w:val="0"/>
          <w:sz w:val="32"/>
          <w:szCs w:val="32"/>
          <w:lang w:val="en-US" w:eastAsia="zh-CN"/>
        </w:rPr>
        <w:t>行业协会、商会等社会组织，在行业主管部门的指导下，可以根据行业、专业领域矛盾纠纷情况和特点设立调解组织，参与预防和化解矛盾纠纷工作</w:t>
      </w:r>
      <w:r>
        <w:rPr>
          <w:rFonts w:hint="eastAsia" w:ascii="仿宋" w:hAnsi="仿宋" w:eastAsia="仿宋" w:cs="仿宋"/>
          <w:b w:val="0"/>
          <w:bCs w:val="0"/>
          <w:sz w:val="32"/>
          <w:szCs w:val="32"/>
          <w:lang w:val="en-US" w:eastAsia="zh-CN"/>
        </w:rPr>
        <w:t>。</w:t>
      </w:r>
    </w:p>
    <w:p w14:paraId="2313D60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b w:val="0"/>
          <w:bCs w:val="0"/>
          <w:sz w:val="32"/>
          <w:szCs w:val="32"/>
          <w:lang w:val="en-US" w:eastAsia="zh-CN"/>
        </w:rPr>
        <w:t xml:space="preserve"> 国家机关、人民团体、企事业单位、新闻媒体等应当按照各自职责开展法治宣传教育，弘扬社会主义核心价值观，普及法律知识，宣传典型案例，引导公众以理性合法方式解决纠纷。</w:t>
      </w:r>
    </w:p>
    <w:p w14:paraId="38CC556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第九条 </w:t>
      </w:r>
      <w:r>
        <w:rPr>
          <w:rFonts w:hint="eastAsia" w:ascii="仿宋" w:hAnsi="仿宋" w:eastAsia="仿宋" w:cs="仿宋"/>
          <w:b w:val="0"/>
          <w:bCs w:val="0"/>
          <w:sz w:val="32"/>
          <w:szCs w:val="32"/>
          <w:lang w:val="en-US" w:eastAsia="zh-CN"/>
        </w:rPr>
        <w:t>市、县级人民政府应当按照国家规定，对在基层矛盾排查化解工作中成绩突出的组织和个人予以表彰奖励。</w:t>
      </w:r>
    </w:p>
    <w:p w14:paraId="48B3332D">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第二章 预防排查</w:t>
      </w:r>
      <w:r>
        <w:rPr>
          <w:color w:val="000000"/>
          <w:sz w:val="32"/>
          <w:szCs w:val="32"/>
        </w:rPr>
        <w:t>　</w:t>
      </w:r>
    </w:p>
    <w:p w14:paraId="33A02C8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华文仿宋" w:hAnsi="华文仿宋" w:eastAsia="华文仿宋" w:cs="华文仿宋"/>
          <w:b/>
          <w:bCs/>
          <w:color w:val="000000"/>
          <w:sz w:val="32"/>
          <w:szCs w:val="32"/>
          <w:shd w:val="clear" w:fill="FFFFFF"/>
        </w:rPr>
      </w:pPr>
      <w:r>
        <w:rPr>
          <w:rFonts w:hint="eastAsia" w:ascii="仿宋" w:hAnsi="仿宋" w:eastAsia="仿宋" w:cs="仿宋"/>
          <w:b/>
          <w:bCs/>
          <w:sz w:val="32"/>
          <w:szCs w:val="32"/>
          <w:lang w:val="en-US" w:eastAsia="zh-CN"/>
        </w:rPr>
        <w:t xml:space="preserve">第十条 </w:t>
      </w:r>
      <w:r>
        <w:rPr>
          <w:rFonts w:hint="eastAsia" w:ascii="华文仿宋" w:hAnsi="华文仿宋" w:eastAsia="华文仿宋" w:cs="华文仿宋"/>
          <w:b w:val="0"/>
          <w:bCs w:val="0"/>
          <w:sz w:val="32"/>
          <w:szCs w:val="32"/>
          <w:lang w:val="en-US" w:eastAsia="zh-CN"/>
        </w:rPr>
        <w:t>市、县级人民政府及其有关部门、人民法院、人民检察院等应当坚持源头预防，将预防矛盾纠纷贯穿于重大决策、行政执法、司法等全过程，减少矛盾纠纷的产生。</w:t>
      </w:r>
    </w:p>
    <w:p w14:paraId="18B477FB">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仿宋" w:hAnsi="仿宋" w:eastAsia="仿宋" w:cs="仿宋"/>
          <w:b w:val="0"/>
          <w:bCs w:val="0"/>
          <w:sz w:val="32"/>
          <w:szCs w:val="32"/>
          <w:lang w:val="en-US" w:eastAsia="zh-CN"/>
        </w:rPr>
      </w:pPr>
      <w:r>
        <w:rPr>
          <w:rFonts w:hint="eastAsia" w:ascii="华文仿宋" w:hAnsi="华文仿宋" w:eastAsia="华文仿宋" w:cs="华文仿宋"/>
          <w:b/>
          <w:bCs/>
          <w:color w:val="000000"/>
          <w:sz w:val="32"/>
          <w:szCs w:val="32"/>
          <w:shd w:val="clear" w:fill="FFFFFF"/>
        </w:rPr>
        <w:t>第十</w:t>
      </w:r>
      <w:r>
        <w:rPr>
          <w:rFonts w:hint="eastAsia" w:ascii="华文仿宋" w:hAnsi="华文仿宋" w:eastAsia="华文仿宋" w:cs="华文仿宋"/>
          <w:b/>
          <w:bCs/>
          <w:color w:val="000000"/>
          <w:sz w:val="32"/>
          <w:szCs w:val="32"/>
          <w:shd w:val="clear" w:fill="FFFFFF"/>
          <w:lang w:val="en-US" w:eastAsia="zh-CN"/>
        </w:rPr>
        <w:t>一</w:t>
      </w:r>
      <w:r>
        <w:rPr>
          <w:rFonts w:hint="eastAsia" w:ascii="华文仿宋" w:hAnsi="华文仿宋" w:eastAsia="华文仿宋" w:cs="华文仿宋"/>
          <w:b/>
          <w:bCs/>
          <w:color w:val="000000"/>
          <w:sz w:val="32"/>
          <w:szCs w:val="32"/>
          <w:shd w:val="clear" w:fill="FFFFFF"/>
        </w:rPr>
        <w:t>条</w:t>
      </w:r>
      <w:r>
        <w:rPr>
          <w:rFonts w:hint="eastAsia" w:ascii="华文仿宋" w:hAnsi="华文仿宋" w:eastAsia="华文仿宋" w:cs="华文仿宋"/>
          <w:color w:val="000000"/>
          <w:sz w:val="32"/>
          <w:szCs w:val="32"/>
          <w:shd w:val="clear" w:fill="FFFFFF"/>
        </w:rPr>
        <w:t xml:space="preserve"> </w:t>
      </w:r>
      <w:r>
        <w:rPr>
          <w:rFonts w:hint="eastAsia" w:ascii="华文仿宋" w:hAnsi="华文仿宋" w:eastAsia="华文仿宋" w:cs="华文仿宋"/>
          <w:color w:val="000000"/>
          <w:sz w:val="32"/>
          <w:szCs w:val="32"/>
          <w:shd w:val="clear" w:fill="FFFFFF"/>
          <w:lang w:val="en-US" w:eastAsia="zh-CN"/>
        </w:rPr>
        <w:t>本市各</w:t>
      </w:r>
      <w:r>
        <w:rPr>
          <w:rFonts w:hint="eastAsia" w:ascii="华文仿宋" w:hAnsi="华文仿宋" w:eastAsia="华文仿宋" w:cs="华文仿宋"/>
          <w:color w:val="000000"/>
          <w:sz w:val="32"/>
          <w:szCs w:val="32"/>
          <w:shd w:val="clear" w:fill="FFFFFF"/>
        </w:rPr>
        <w:t>级人民政府</w:t>
      </w:r>
      <w:r>
        <w:rPr>
          <w:rFonts w:hint="eastAsia" w:ascii="华文仿宋" w:hAnsi="华文仿宋" w:eastAsia="华文仿宋" w:cs="华文仿宋"/>
          <w:color w:val="000000"/>
          <w:sz w:val="32"/>
          <w:szCs w:val="32"/>
          <w:shd w:val="clear" w:fill="FFFFFF"/>
          <w:lang w:val="en-US" w:eastAsia="zh-CN"/>
        </w:rPr>
        <w:t>及其</w:t>
      </w:r>
      <w:r>
        <w:rPr>
          <w:rFonts w:hint="eastAsia" w:ascii="华文仿宋" w:hAnsi="华文仿宋" w:eastAsia="华文仿宋" w:cs="华文仿宋"/>
          <w:color w:val="000000"/>
          <w:sz w:val="32"/>
          <w:szCs w:val="32"/>
          <w:shd w:val="clear" w:fill="FFFFFF"/>
        </w:rPr>
        <w:t>有关部门应当</w:t>
      </w:r>
      <w:r>
        <w:rPr>
          <w:rFonts w:hint="eastAsia" w:ascii="仿宋" w:hAnsi="仿宋" w:eastAsia="仿宋" w:cs="仿宋"/>
          <w:b w:val="0"/>
          <w:bCs w:val="0"/>
          <w:sz w:val="32"/>
          <w:szCs w:val="32"/>
          <w:lang w:val="en-US" w:eastAsia="zh-CN"/>
        </w:rPr>
        <w:t>建立健全矛盾纠纷排查预警机制，对邻里关系、婚姻家庭、山林土地和房屋宅基地、交通事故、物业、合同纠纷、民间借贷、劳动争议等矛盾纠纷重点领域、重点人群、重点场所以及在重要时间节点，开展常态化矛盾纠纷排查，科学研判预警矛盾纠纷风险隐患，做到矛盾纠纷早发现、早分析、早预防、早处置。</w:t>
      </w:r>
    </w:p>
    <w:p w14:paraId="79AF8E32">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color w:val="000000"/>
          <w:kern w:val="0"/>
          <w:sz w:val="32"/>
          <w:szCs w:val="32"/>
          <w:lang w:val="en-US" w:eastAsia="zh-CN" w:bidi="ar"/>
        </w:rPr>
        <w:t>第十二条　</w:t>
      </w:r>
      <w:r>
        <w:rPr>
          <w:rFonts w:hint="eastAsia" w:ascii="华文仿宋" w:hAnsi="华文仿宋" w:eastAsia="华文仿宋" w:cs="华文仿宋"/>
          <w:b w:val="0"/>
          <w:bCs w:val="0"/>
          <w:color w:val="000000"/>
          <w:kern w:val="0"/>
          <w:sz w:val="32"/>
          <w:szCs w:val="32"/>
          <w:lang w:val="en-US" w:eastAsia="zh-CN" w:bidi="ar"/>
        </w:rPr>
        <w:t>本市各级人民政府及其有关部门、人民法院、人民检察院应当加强基层治理，促进多元化解纠纷资源向基层倾斜，充分发挥基层单位和基层群众性自治组织在预防纠纷中的作用。</w:t>
      </w:r>
      <w:r>
        <w:rPr>
          <w:rFonts w:hint="eastAsia" w:ascii="华文仿宋" w:hAnsi="华文仿宋" w:eastAsia="华文仿宋" w:cs="华文仿宋"/>
          <w:b w:val="0"/>
          <w:bCs w:val="0"/>
          <w:sz w:val="32"/>
          <w:szCs w:val="32"/>
          <w:lang w:val="en-US" w:eastAsia="zh-CN"/>
        </w:rPr>
        <w:t>强化诉源、案源、访源共治，科学分类，从源头减少矛盾纠纷的产生。</w:t>
      </w:r>
    </w:p>
    <w:p w14:paraId="07C865D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有关单位和部门应当加强平安建设数据采集、交换、共享、加工、研判等工作，提升社会风险识别、预警、防范、处置能力。</w:t>
      </w:r>
    </w:p>
    <w:p w14:paraId="69E022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第十</w:t>
      </w:r>
      <w:r>
        <w:rPr>
          <w:rFonts w:hint="eastAsia" w:ascii="华文仿宋" w:hAnsi="华文仿宋" w:eastAsia="华文仿宋" w:cs="华文仿宋"/>
          <w:b/>
          <w:bCs/>
          <w:sz w:val="32"/>
          <w:szCs w:val="32"/>
          <w:lang w:val="en-US" w:eastAsia="zh-CN"/>
        </w:rPr>
        <w:t>三</w:t>
      </w:r>
      <w:r>
        <w:rPr>
          <w:rFonts w:hint="eastAsia" w:ascii="华文仿宋" w:hAnsi="华文仿宋" w:eastAsia="华文仿宋" w:cs="华文仿宋"/>
          <w:b/>
          <w:bCs/>
          <w:sz w:val="32"/>
          <w:szCs w:val="32"/>
        </w:rPr>
        <w:t xml:space="preserve">条 </w:t>
      </w:r>
      <w:r>
        <w:rPr>
          <w:rFonts w:hint="eastAsia" w:ascii="华文仿宋" w:hAnsi="华文仿宋" w:eastAsia="华文仿宋" w:cs="华文仿宋"/>
          <w:sz w:val="32"/>
          <w:szCs w:val="32"/>
        </w:rPr>
        <w:t>乡镇人民政府</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街道办事处应当建立</w:t>
      </w:r>
      <w:r>
        <w:rPr>
          <w:rFonts w:hint="eastAsia" w:ascii="华文仿宋" w:hAnsi="华文仿宋" w:eastAsia="华文仿宋" w:cs="华文仿宋"/>
          <w:sz w:val="32"/>
          <w:szCs w:val="32"/>
          <w:lang w:eastAsia="zh-CN"/>
        </w:rPr>
        <w:t>健全基层</w:t>
      </w:r>
      <w:r>
        <w:rPr>
          <w:rFonts w:hint="eastAsia" w:ascii="华文仿宋" w:hAnsi="华文仿宋" w:eastAsia="华文仿宋" w:cs="华文仿宋"/>
          <w:sz w:val="32"/>
          <w:szCs w:val="32"/>
          <w:lang w:val="en-US" w:eastAsia="zh-CN"/>
        </w:rPr>
        <w:t>矛盾纠纷排查</w:t>
      </w:r>
      <w:r>
        <w:rPr>
          <w:rFonts w:hint="eastAsia" w:ascii="华文仿宋" w:hAnsi="华文仿宋" w:eastAsia="华文仿宋" w:cs="华文仿宋"/>
          <w:sz w:val="32"/>
          <w:szCs w:val="32"/>
          <w:lang w:eastAsia="zh-CN"/>
        </w:rPr>
        <w:t>网格化管理机制，科学划分综合网格和专属网格，指导</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居</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民委员会</w:t>
      </w:r>
      <w:r>
        <w:rPr>
          <w:rFonts w:hint="eastAsia" w:ascii="华文仿宋" w:hAnsi="华文仿宋" w:eastAsia="华文仿宋" w:cs="华文仿宋"/>
          <w:sz w:val="32"/>
          <w:szCs w:val="32"/>
          <w:lang w:eastAsia="zh-CN"/>
        </w:rPr>
        <w:t>合理配置基层</w:t>
      </w:r>
      <w:r>
        <w:rPr>
          <w:rFonts w:hint="eastAsia" w:ascii="华文仿宋" w:hAnsi="华文仿宋" w:eastAsia="华文仿宋" w:cs="华文仿宋"/>
          <w:sz w:val="32"/>
          <w:szCs w:val="32"/>
          <w:lang w:val="en-US" w:eastAsia="zh-CN"/>
        </w:rPr>
        <w:t>矛盾纠纷排查化解网格员。</w:t>
      </w:r>
    </w:p>
    <w:p w14:paraId="69A018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定期组织</w:t>
      </w:r>
      <w:r>
        <w:rPr>
          <w:rFonts w:hint="eastAsia" w:ascii="华文仿宋" w:hAnsi="华文仿宋" w:eastAsia="华文仿宋" w:cs="华文仿宋"/>
          <w:sz w:val="32"/>
          <w:szCs w:val="32"/>
          <w:lang w:val="en-US" w:eastAsia="zh-CN"/>
        </w:rPr>
        <w:t>网格员、</w:t>
      </w:r>
      <w:r>
        <w:rPr>
          <w:rFonts w:hint="eastAsia" w:ascii="华文仿宋" w:hAnsi="华文仿宋" w:eastAsia="华文仿宋" w:cs="华文仿宋"/>
          <w:sz w:val="32"/>
          <w:szCs w:val="32"/>
        </w:rPr>
        <w:t>村（社区）工作者、人民调解员、公安派出所和司法所工作人员等开展矛盾纠纷排查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及时发现矛盾纠纷苗头和隐患，依法及时处理。</w:t>
      </w:r>
    </w:p>
    <w:p w14:paraId="7262576D">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第十</w:t>
      </w: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lang w:eastAsia="zh-CN"/>
        </w:rPr>
        <w:t>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居</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民委员会</w:t>
      </w:r>
      <w:r>
        <w:rPr>
          <w:rFonts w:hint="eastAsia" w:ascii="华文仿宋" w:hAnsi="华文仿宋" w:eastAsia="华文仿宋" w:cs="华文仿宋"/>
          <w:sz w:val="32"/>
          <w:szCs w:val="32"/>
        </w:rPr>
        <w:t>应当</w:t>
      </w:r>
      <w:r>
        <w:rPr>
          <w:rFonts w:hint="eastAsia" w:ascii="华文仿宋" w:hAnsi="华文仿宋" w:eastAsia="华文仿宋" w:cs="华文仿宋"/>
          <w:sz w:val="32"/>
          <w:szCs w:val="32"/>
          <w:lang w:eastAsia="zh-CN"/>
        </w:rPr>
        <w:t>落实网格治理措施，</w:t>
      </w:r>
      <w:r>
        <w:rPr>
          <w:rFonts w:hint="eastAsia" w:ascii="华文仿宋" w:hAnsi="华文仿宋" w:eastAsia="华文仿宋" w:cs="华文仿宋"/>
          <w:sz w:val="32"/>
          <w:szCs w:val="32"/>
          <w:lang w:val="en-US" w:eastAsia="zh-CN"/>
        </w:rPr>
        <w:t>运用“民情码”“一号通”等方式，</w:t>
      </w:r>
      <w:r>
        <w:rPr>
          <w:rFonts w:hint="eastAsia" w:ascii="华文仿宋" w:hAnsi="华文仿宋" w:eastAsia="华文仿宋" w:cs="华文仿宋"/>
          <w:sz w:val="32"/>
          <w:szCs w:val="32"/>
          <w:lang w:eastAsia="zh-CN"/>
        </w:rPr>
        <w:t>组织</w:t>
      </w:r>
      <w:r>
        <w:rPr>
          <w:rFonts w:hint="eastAsia" w:ascii="华文仿宋" w:hAnsi="华文仿宋" w:eastAsia="华文仿宋" w:cs="华文仿宋"/>
          <w:sz w:val="32"/>
          <w:szCs w:val="32"/>
          <w:lang w:val="en-US" w:eastAsia="zh-CN"/>
        </w:rPr>
        <w:t>网格员</w:t>
      </w:r>
      <w:r>
        <w:rPr>
          <w:rFonts w:hint="eastAsia" w:ascii="华文仿宋" w:hAnsi="华文仿宋" w:eastAsia="华文仿宋" w:cs="华文仿宋"/>
          <w:sz w:val="32"/>
          <w:szCs w:val="32"/>
          <w:lang w:val="zh-CN" w:eastAsia="zh-CN"/>
        </w:rPr>
        <w:t>开展在线政务服务、在线监管、网格事项在线流转处置，及时回应、解决村（居）民诉求，进行</w:t>
      </w:r>
      <w:r>
        <w:rPr>
          <w:rFonts w:hint="eastAsia" w:ascii="华文仿宋" w:hAnsi="华文仿宋" w:eastAsia="华文仿宋" w:cs="华文仿宋"/>
          <w:sz w:val="32"/>
          <w:szCs w:val="32"/>
        </w:rPr>
        <w:t>日常</w:t>
      </w:r>
      <w:r>
        <w:rPr>
          <w:rFonts w:hint="eastAsia" w:ascii="华文仿宋" w:hAnsi="华文仿宋" w:eastAsia="华文仿宋" w:cs="华文仿宋"/>
          <w:sz w:val="32"/>
          <w:szCs w:val="32"/>
          <w:lang w:eastAsia="zh-CN"/>
        </w:rPr>
        <w:t>排</w:t>
      </w:r>
      <w:r>
        <w:rPr>
          <w:rFonts w:hint="eastAsia" w:ascii="华文仿宋" w:hAnsi="华文仿宋" w:eastAsia="华文仿宋" w:cs="华文仿宋"/>
          <w:sz w:val="32"/>
          <w:szCs w:val="32"/>
        </w:rPr>
        <w:t>查</w:t>
      </w:r>
      <w:r>
        <w:rPr>
          <w:rFonts w:hint="eastAsia" w:ascii="华文仿宋" w:hAnsi="华文仿宋" w:eastAsia="华文仿宋" w:cs="华文仿宋"/>
          <w:sz w:val="32"/>
          <w:szCs w:val="32"/>
          <w:lang w:eastAsia="zh-CN"/>
        </w:rPr>
        <w:t>等工作</w:t>
      </w:r>
      <w:bookmarkStart w:id="0" w:name="No68_Z2T21K4"/>
      <w:bookmarkEnd w:id="0"/>
      <w:r>
        <w:rPr>
          <w:rFonts w:hint="eastAsia" w:ascii="华文仿宋" w:hAnsi="华文仿宋" w:eastAsia="华文仿宋" w:cs="华文仿宋"/>
          <w:sz w:val="32"/>
          <w:szCs w:val="32"/>
          <w:lang w:eastAsia="zh-CN"/>
        </w:rPr>
        <w:t>，</w:t>
      </w:r>
      <w:r>
        <w:rPr>
          <w:rFonts w:hint="eastAsia" w:ascii="华文仿宋" w:hAnsi="华文仿宋" w:eastAsia="华文仿宋" w:cs="华文仿宋"/>
          <w:color w:val="000000"/>
          <w:sz w:val="32"/>
          <w:szCs w:val="32"/>
          <w:shd w:val="clear" w:fill="FFFFFF"/>
        </w:rPr>
        <w:t xml:space="preserve">就地预防、排查和化解矛盾纠纷。 </w:t>
      </w:r>
    </w:p>
    <w:p w14:paraId="6145D59E">
      <w:pPr>
        <w:pStyle w:val="15"/>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对排查出的矛盾纠纷及隐患应当及时处理并按照规定做好登记、逐级报送。</w:t>
      </w:r>
      <w:r>
        <w:rPr>
          <w:rFonts w:hint="eastAsia" w:ascii="华文仿宋" w:hAnsi="华文仿宋" w:eastAsia="华文仿宋" w:cs="华文仿宋"/>
          <w:sz w:val="32"/>
          <w:szCs w:val="32"/>
        </w:rPr>
        <w:t>对发现、掌握的可能引发治安案件、刑事案件、群体性事件以及其他影响社会稳定的矛盾纠纷，及时向有关部门通报</w:t>
      </w:r>
      <w:r>
        <w:rPr>
          <w:rFonts w:hint="eastAsia" w:ascii="华文仿宋" w:hAnsi="华文仿宋" w:eastAsia="华文仿宋" w:cs="华文仿宋"/>
          <w:sz w:val="32"/>
          <w:szCs w:val="32"/>
          <w:lang w:eastAsia="zh-CN"/>
        </w:rPr>
        <w:t>预警</w:t>
      </w:r>
      <w:r>
        <w:rPr>
          <w:rFonts w:hint="eastAsia" w:ascii="华文仿宋" w:hAnsi="华文仿宋" w:eastAsia="华文仿宋" w:cs="华文仿宋"/>
          <w:sz w:val="32"/>
          <w:szCs w:val="32"/>
        </w:rPr>
        <w:t xml:space="preserve">信息，并配合采取预防措施。 </w:t>
      </w:r>
    </w:p>
    <w:p w14:paraId="18537739">
      <w:pPr>
        <w:keepNext w:val="0"/>
        <w:keepLines w:val="0"/>
        <w:pageBreakBefore w:val="0"/>
        <w:numPr>
          <w:ilvl w:val="0"/>
          <w:numId w:val="0"/>
        </w:numPr>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kern w:val="2"/>
          <w:sz w:val="32"/>
          <w:szCs w:val="32"/>
          <w:lang w:val="en-US" w:eastAsia="zh-CN" w:bidi="ar-SA"/>
        </w:rPr>
        <w:t>第十五条</w:t>
      </w:r>
      <w:r>
        <w:rPr>
          <w:rFonts w:hint="eastAsia" w:ascii="华文仿宋" w:hAnsi="华文仿宋" w:eastAsia="华文仿宋" w:cs="华文仿宋"/>
          <w:b w:val="0"/>
          <w:kern w:val="2"/>
          <w:sz w:val="32"/>
          <w:szCs w:val="32"/>
          <w:lang w:val="en-US" w:eastAsia="zh-CN" w:bidi="ar-SA"/>
        </w:rPr>
        <w:t xml:space="preserve"> </w:t>
      </w:r>
      <w:r>
        <w:rPr>
          <w:rFonts w:hint="eastAsia" w:ascii="华文仿宋" w:hAnsi="华文仿宋" w:eastAsia="华文仿宋" w:cs="华文仿宋"/>
          <w:sz w:val="32"/>
          <w:szCs w:val="32"/>
        </w:rPr>
        <w:t>发挥村（居）民小组长、楼栋长的积极作用，推动在村（居）民小组、楼栋（院落）等建立矛盾纠纷信息员队伍，实地了解社情民意，排查发现矛盾纠纷线索隐患。</w:t>
      </w:r>
      <w:r>
        <w:rPr>
          <w:rFonts w:hint="eastAsia" w:ascii="华文仿宋" w:hAnsi="华文仿宋" w:eastAsia="华文仿宋" w:cs="华文仿宋"/>
          <w:sz w:val="32"/>
          <w:szCs w:val="32"/>
          <w:lang w:val="en-US" w:eastAsia="zh-CN"/>
        </w:rPr>
        <w:t xml:space="preserve">   </w:t>
      </w:r>
    </w:p>
    <w:p w14:paraId="556FCE04">
      <w:pPr>
        <w:keepNext w:val="0"/>
        <w:keepLines w:val="0"/>
        <w:pageBreakBefore w:val="0"/>
        <w:numPr>
          <w:ilvl w:val="0"/>
          <w:numId w:val="0"/>
        </w:numPr>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b w:val="0"/>
          <w:bCs w:val="0"/>
          <w:color w:val="000000"/>
          <w:sz w:val="32"/>
          <w:szCs w:val="32"/>
          <w:shd w:val="clear" w:fill="FFFFFF"/>
          <w:lang w:val="en-US" w:eastAsia="zh-CN"/>
        </w:rPr>
      </w:pPr>
      <w:r>
        <w:rPr>
          <w:rFonts w:hint="eastAsia" w:ascii="华文仿宋" w:hAnsi="华文仿宋" w:eastAsia="华文仿宋" w:cs="华文仿宋"/>
          <w:b/>
          <w:bCs/>
          <w:color w:val="000000"/>
          <w:sz w:val="32"/>
          <w:szCs w:val="32"/>
          <w:shd w:val="clear" w:fill="FFFFFF"/>
          <w:lang w:val="en-US" w:eastAsia="zh-CN"/>
        </w:rPr>
        <w:t xml:space="preserve">第十六条 </w:t>
      </w:r>
      <w:r>
        <w:rPr>
          <w:rFonts w:hint="eastAsia" w:ascii="华文仿宋" w:hAnsi="华文仿宋" w:eastAsia="华文仿宋" w:cs="华文仿宋"/>
          <w:b w:val="0"/>
          <w:bCs w:val="0"/>
          <w:color w:val="000000"/>
          <w:sz w:val="32"/>
          <w:szCs w:val="32"/>
          <w:shd w:val="clear" w:fill="FFFFFF"/>
          <w:lang w:val="en-US" w:eastAsia="zh-CN"/>
        </w:rPr>
        <w:t>本市各级人民政府及其有关部门应当发挥政府法律顾问在参与矛盾纠纷预防工作中的作用。政府法律顾问应当根据聘任单位的委托，提出法律意见和建议。</w:t>
      </w:r>
    </w:p>
    <w:p w14:paraId="3853CCDF">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b w:val="0"/>
          <w:bCs w:val="0"/>
          <w:color w:val="000000"/>
          <w:sz w:val="32"/>
          <w:szCs w:val="32"/>
          <w:shd w:val="clear" w:fill="FFFFFF"/>
          <w:lang w:val="en-US" w:eastAsia="zh-CN"/>
        </w:rPr>
      </w:pPr>
      <w:r>
        <w:rPr>
          <w:rFonts w:hint="eastAsia" w:ascii="华文仿宋" w:hAnsi="华文仿宋" w:eastAsia="华文仿宋" w:cs="华文仿宋"/>
          <w:b w:val="0"/>
          <w:bCs w:val="0"/>
          <w:color w:val="000000"/>
          <w:sz w:val="32"/>
          <w:szCs w:val="32"/>
          <w:shd w:val="clear" w:fill="FFFFFF"/>
          <w:lang w:val="en-US" w:eastAsia="zh-CN"/>
        </w:rPr>
        <w:t>鼓励有条件的企业事业单位设立法务部门、专职法务人员或者聘请法律顾问，加强对本单位法律风险、矛盾纠纷的排查、监测和化解。</w:t>
      </w:r>
    </w:p>
    <w:p w14:paraId="7477BAA7">
      <w:pPr>
        <w:keepNext w:val="0"/>
        <w:keepLines w:val="0"/>
        <w:pageBreakBefore w:val="0"/>
        <w:numPr>
          <w:ilvl w:val="0"/>
          <w:numId w:val="0"/>
        </w:numPr>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sz w:val="32"/>
          <w:szCs w:val="32"/>
          <w:shd w:val="clear" w:fill="FFFFFF"/>
          <w:lang w:val="en-US" w:eastAsia="zh-CN"/>
        </w:rPr>
        <w:t>第十七条</w:t>
      </w:r>
      <w:r>
        <w:rPr>
          <w:sz w:val="32"/>
          <w:szCs w:val="32"/>
        </w:rPr>
        <w:t xml:space="preserve"> </w:t>
      </w:r>
      <w:r>
        <w:rPr>
          <w:rFonts w:hint="eastAsia" w:ascii="华文仿宋" w:hAnsi="华文仿宋" w:eastAsia="华文仿宋" w:cs="华文仿宋"/>
          <w:sz w:val="32"/>
          <w:szCs w:val="32"/>
        </w:rPr>
        <w:t>卫生健康、教育、民政等主管部门应当会同群团组织、社会组织、专业医疗服务机构等，搭建基层心理服务平台，完善心理危机干预和心理援助机制，加强心理健康知识宣传教育，为群众提供专业心理服务。</w:t>
      </w:r>
    </w:p>
    <w:p w14:paraId="60FFE942">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第三章</w:t>
      </w:r>
      <w:r>
        <w:rPr>
          <w:rFonts w:hint="eastAsia" w:ascii="黑体" w:hAnsi="黑体" w:eastAsia="黑体" w:cs="黑体"/>
          <w:b w:val="0"/>
          <w:kern w:val="2"/>
          <w:sz w:val="32"/>
          <w:szCs w:val="32"/>
          <w:lang w:val="en-US" w:eastAsia="zh-CN" w:bidi="ar-SA"/>
        </w:rPr>
        <w:t xml:space="preserve"> 多元化解</w:t>
      </w:r>
    </w:p>
    <w:p w14:paraId="623876BA">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仿宋" w:hAnsi="仿宋" w:eastAsia="仿宋" w:cs="仿宋"/>
          <w:sz w:val="32"/>
          <w:szCs w:val="32"/>
        </w:rPr>
      </w:pPr>
      <w:r>
        <w:rPr>
          <w:rFonts w:hint="eastAsia" w:ascii="华文仿宋" w:hAnsi="华文仿宋" w:eastAsia="华文仿宋" w:cs="华文仿宋"/>
          <w:b/>
          <w:bCs/>
          <w:color w:val="000000"/>
          <w:sz w:val="32"/>
          <w:szCs w:val="32"/>
          <w:shd w:val="clear" w:fill="FFFFFF"/>
          <w:lang w:val="en-US" w:eastAsia="zh-CN"/>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矛盾纠纷可以通过和解、调解、行政裁决、行政复议、仲裁、公证、诉讼以及法律法规规定的其他途径化解。 </w:t>
      </w:r>
    </w:p>
    <w:p w14:paraId="6C55FE48">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十九</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当事人选择纠纷解决途径，</w:t>
      </w:r>
      <w:r>
        <w:rPr>
          <w:rFonts w:hint="eastAsia" w:ascii="华文仿宋" w:hAnsi="华文仿宋" w:eastAsia="华文仿宋" w:cs="华文仿宋"/>
          <w:sz w:val="32"/>
          <w:szCs w:val="32"/>
          <w:lang w:val="en-US" w:eastAsia="zh-CN"/>
        </w:rPr>
        <w:t>可以</w:t>
      </w:r>
      <w:r>
        <w:rPr>
          <w:rFonts w:hint="eastAsia" w:ascii="华文仿宋" w:hAnsi="华文仿宋" w:eastAsia="华文仿宋" w:cs="华文仿宋"/>
          <w:sz w:val="32"/>
          <w:szCs w:val="32"/>
        </w:rPr>
        <w:t xml:space="preserve">按照下列次序进行： </w:t>
      </w:r>
    </w:p>
    <w:p w14:paraId="0B06798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val="en-US" w:eastAsia="zh-CN"/>
        </w:rPr>
        <w:t>依法</w:t>
      </w:r>
      <w:r>
        <w:rPr>
          <w:rFonts w:hint="eastAsia" w:ascii="华文仿宋" w:hAnsi="华文仿宋" w:eastAsia="华文仿宋" w:cs="华文仿宋"/>
          <w:sz w:val="32"/>
          <w:szCs w:val="32"/>
        </w:rPr>
        <w:t xml:space="preserve">引导当事人优先通过协商自行达成和解； </w:t>
      </w:r>
    </w:p>
    <w:p w14:paraId="0CB0035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（二）当事人不愿和解或者和解不成的，引导调解；</w:t>
      </w:r>
    </w:p>
    <w:p w14:paraId="0D5775D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（三）当事人不愿调解或者调解不成，或者纠纷不适宜调解的，引导当事人选择其他非诉讼或者诉讼途径。</w:t>
      </w:r>
    </w:p>
    <w:p w14:paraId="4B8C593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依法应当由行政机关或者仲裁机构先行处理的，告知当事人申请行政机关或者仲裁机构先行处理</w:t>
      </w:r>
    </w:p>
    <w:p w14:paraId="41B77D49">
      <w:pPr>
        <w:keepNext w:val="0"/>
        <w:keepLines w:val="0"/>
        <w:pageBreakBefore w:val="0"/>
        <w:kinsoku/>
        <w:wordWrap/>
        <w:overflowPunct/>
        <w:topLinePunct w:val="0"/>
        <w:autoSpaceDE/>
        <w:autoSpaceDN/>
        <w:bidi w:val="0"/>
        <w:adjustRightInd/>
        <w:snapToGrid/>
        <w:spacing w:line="580" w:lineRule="exact"/>
        <w:ind w:firstLine="641" w:firstLineChars="200"/>
        <w:textAlignment w:val="auto"/>
        <w:rPr>
          <w:rFonts w:hint="eastAsia" w:ascii="仿宋_GB2312" w:hAnsi="仿宋_GB2312" w:eastAsia="仿宋_GB2312" w:cs="仿宋_GB2312"/>
          <w:b w:val="0"/>
          <w:bCs w:val="0"/>
          <w:sz w:val="32"/>
          <w:szCs w:val="32"/>
        </w:rPr>
      </w:pPr>
      <w:r>
        <w:rPr>
          <w:rFonts w:hint="eastAsia" w:ascii="华文仿宋" w:hAnsi="华文仿宋" w:eastAsia="华文仿宋" w:cs="华文仿宋"/>
          <w:b/>
          <w:bCs/>
          <w:color w:val="000000"/>
          <w:sz w:val="32"/>
          <w:szCs w:val="32"/>
          <w:shd w:val="clear" w:fill="FFFFFF"/>
          <w:lang w:val="en-US" w:eastAsia="zh-CN"/>
        </w:rPr>
        <w:t xml:space="preserve">第二十条 </w:t>
      </w:r>
      <w:r>
        <w:rPr>
          <w:rFonts w:hint="eastAsia" w:ascii="仿宋_GB2312" w:hAnsi="仿宋_GB2312" w:eastAsia="仿宋_GB2312" w:cs="仿宋_GB2312"/>
          <w:b w:val="0"/>
          <w:bCs w:val="0"/>
          <w:color w:val="auto"/>
          <w:sz w:val="32"/>
          <w:szCs w:val="32"/>
          <w:lang w:val="en-US" w:eastAsia="zh-CN"/>
        </w:rPr>
        <w:t>县级</w:t>
      </w:r>
      <w:r>
        <w:rPr>
          <w:rFonts w:hint="eastAsia" w:ascii="仿宋_GB2312" w:hAnsi="仿宋_GB2312" w:eastAsia="仿宋_GB2312" w:cs="仿宋_GB2312"/>
          <w:b w:val="0"/>
          <w:bCs w:val="0"/>
          <w:sz w:val="32"/>
          <w:szCs w:val="32"/>
        </w:rPr>
        <w:t>人民政府相关部门应当根据工作需要，在矛盾纠纷</w:t>
      </w:r>
      <w:r>
        <w:rPr>
          <w:rFonts w:hint="eastAsia" w:ascii="仿宋_GB2312" w:hAnsi="仿宋_GB2312" w:eastAsia="仿宋_GB2312" w:cs="仿宋_GB2312"/>
          <w:b w:val="0"/>
          <w:bCs w:val="0"/>
          <w:sz w:val="32"/>
          <w:szCs w:val="32"/>
          <w:lang w:val="en-US" w:eastAsia="zh-CN"/>
        </w:rPr>
        <w:t>重点</w:t>
      </w:r>
      <w:r>
        <w:rPr>
          <w:rFonts w:hint="eastAsia" w:ascii="仿宋_GB2312" w:hAnsi="仿宋_GB2312" w:eastAsia="仿宋_GB2312" w:cs="仿宋_GB2312"/>
          <w:b w:val="0"/>
          <w:bCs w:val="0"/>
          <w:sz w:val="32"/>
          <w:szCs w:val="32"/>
        </w:rPr>
        <w:t>领域设立行业性、专业性调解组织；建立由具有专</w:t>
      </w:r>
      <w:r>
        <w:rPr>
          <w:rFonts w:hint="eastAsia" w:ascii="仿宋_GB2312" w:hAnsi="仿宋_GB2312" w:eastAsia="仿宋_GB2312" w:cs="仿宋_GB2312"/>
          <w:b w:val="0"/>
          <w:bCs w:val="0"/>
          <w:sz w:val="32"/>
          <w:szCs w:val="32"/>
          <w:lang w:eastAsia="zh-CN"/>
        </w:rPr>
        <w:t>业</w:t>
      </w:r>
      <w:r>
        <w:rPr>
          <w:rFonts w:hint="eastAsia" w:ascii="仿宋_GB2312" w:hAnsi="仿宋_GB2312" w:eastAsia="仿宋_GB2312" w:cs="仿宋_GB2312"/>
          <w:b w:val="0"/>
          <w:bCs w:val="0"/>
          <w:sz w:val="32"/>
          <w:szCs w:val="32"/>
        </w:rPr>
        <w:t>知识或特定经验的专家人才组成的调解专家库，对特定行业、专业领域的矛盾纠纷进行调解或者出具专家意见。</w:t>
      </w:r>
    </w:p>
    <w:p w14:paraId="1909503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鼓励人民团体、行业协会、商会、企业事业单位和其他组织等设立行业性、专业性调解组织，共同做好预防和化解矛盾纠纷工作。 </w:t>
      </w:r>
    </w:p>
    <w:p w14:paraId="40EEADA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 xml:space="preserve">基层群众性自治组织应当建立健全矛盾纠纷协商机制，完善协商程序，通过村（居）民议事会、村（居）民理事会、小区协商、村（居）民决策听证、民主评议等形式依法开展协商活动，及时化解矛盾纠纷，防止矛盾纠纷激化。 </w:t>
      </w:r>
    </w:p>
    <w:p w14:paraId="55E6776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对需要相关部门参与</w:t>
      </w:r>
      <w:r>
        <w:rPr>
          <w:rFonts w:hint="eastAsia" w:ascii="仿宋_GB2312" w:hAnsi="仿宋_GB2312" w:eastAsia="仿宋_GB2312" w:cs="仿宋_GB2312"/>
          <w:b w:val="0"/>
          <w:bCs w:val="0"/>
          <w:sz w:val="32"/>
          <w:szCs w:val="32"/>
          <w:lang w:eastAsia="zh-CN"/>
        </w:rPr>
        <w:t>化解</w:t>
      </w:r>
      <w:r>
        <w:rPr>
          <w:rFonts w:hint="eastAsia" w:ascii="仿宋_GB2312" w:hAnsi="仿宋_GB2312" w:eastAsia="仿宋_GB2312" w:cs="仿宋_GB2312"/>
          <w:b w:val="0"/>
          <w:bCs w:val="0"/>
          <w:sz w:val="32"/>
          <w:szCs w:val="32"/>
        </w:rPr>
        <w:t>的矛盾纠纷，基层群众性自治组织可以</w:t>
      </w:r>
      <w:r>
        <w:rPr>
          <w:rFonts w:hint="eastAsia" w:ascii="仿宋_GB2312" w:hAnsi="仿宋_GB2312" w:eastAsia="仿宋_GB2312" w:cs="仿宋_GB2312"/>
          <w:b w:val="0"/>
          <w:bCs w:val="0"/>
          <w:sz w:val="32"/>
          <w:szCs w:val="32"/>
          <w:lang w:val="en-US" w:eastAsia="zh-CN"/>
        </w:rPr>
        <w:t>通过基层矛盾纠纷化解平台</w:t>
      </w:r>
      <w:r>
        <w:rPr>
          <w:rFonts w:hint="eastAsia" w:ascii="仿宋_GB2312" w:hAnsi="仿宋_GB2312" w:eastAsia="仿宋_GB2312" w:cs="仿宋_GB2312"/>
          <w:b w:val="0"/>
          <w:bCs w:val="0"/>
          <w:sz w:val="32"/>
          <w:szCs w:val="32"/>
        </w:rPr>
        <w:t>协调相关部门到场调处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相关部门应当</w:t>
      </w:r>
      <w:r>
        <w:rPr>
          <w:rFonts w:hint="eastAsia" w:ascii="仿宋_GB2312" w:hAnsi="仿宋_GB2312" w:eastAsia="仿宋_GB2312" w:cs="仿宋_GB2312"/>
          <w:b w:val="0"/>
          <w:bCs w:val="0"/>
          <w:sz w:val="32"/>
          <w:szCs w:val="32"/>
          <w:lang w:eastAsia="zh-CN"/>
        </w:rPr>
        <w:t>予以</w:t>
      </w:r>
      <w:r>
        <w:rPr>
          <w:rFonts w:hint="eastAsia" w:ascii="仿宋_GB2312" w:hAnsi="仿宋_GB2312" w:eastAsia="仿宋_GB2312" w:cs="仿宋_GB2312"/>
          <w:b w:val="0"/>
          <w:bCs w:val="0"/>
          <w:sz w:val="32"/>
          <w:szCs w:val="32"/>
        </w:rPr>
        <w:t xml:space="preserve">配合。 </w:t>
      </w:r>
    </w:p>
    <w:p w14:paraId="5C85052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人民法院应当健全完善诉讼与非诉讼衔接的化解纠纷机制，对当事人起诉的民事纠纷，适宜调解的，可以先行调解。</w:t>
      </w:r>
      <w:r>
        <w:rPr>
          <w:rFonts w:hint="eastAsia" w:ascii="仿宋_GB2312" w:hAnsi="仿宋_GB2312" w:eastAsia="仿宋_GB2312" w:cs="仿宋_GB2312"/>
          <w:b w:val="0"/>
          <w:bCs w:val="0"/>
          <w:sz w:val="32"/>
          <w:szCs w:val="32"/>
          <w:lang w:val="en-US" w:eastAsia="zh-CN"/>
        </w:rPr>
        <w:t>对达成的调解协议，双方当事人可以依法共同向有管辖权的人民法院申请司法确认，人民法院应当及时对调解协议进行审查，依法确认调节协议的效力。</w:t>
      </w:r>
    </w:p>
    <w:p w14:paraId="6292FF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人民法院应当完善特邀调解制度，通过设立驻院调解工作室、代表委员联络站等方式，邀请符合条件的人民调解组织、行业调解组织、人大代表、政协委员等开展调解。 </w:t>
      </w:r>
    </w:p>
    <w:p w14:paraId="1577D0C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 xml:space="preserve">第二十三条 </w:t>
      </w:r>
      <w:r>
        <w:rPr>
          <w:rFonts w:hint="eastAsia" w:ascii="仿宋_GB2312" w:hAnsi="仿宋_GB2312" w:eastAsia="仿宋_GB2312" w:cs="仿宋_GB2312"/>
          <w:b w:val="0"/>
          <w:bCs w:val="0"/>
          <w:sz w:val="32"/>
          <w:szCs w:val="32"/>
        </w:rPr>
        <w:t>人民检察院应当健全民事行政监督、公益诉讼、检调对接等制度，完善参与纠纷化解工作机制，引导当事人合理行使诉权，依法化解涉检矛盾纠纷。</w:t>
      </w:r>
    </w:p>
    <w:p w14:paraId="228EC49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办理刑事诉讼案件、公益诉讼案件，以及开展刑事、民事、行政诉讼监督工作</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rPr>
        <w:t>，对具备和解法定条件的，可以建议和引导当事人通过和解的方式解决矛盾纠纷；经当事人同意，可以组织召开听证会，邀请相关组织和人员参与，促成和解。</w:t>
      </w:r>
      <w:r>
        <w:rPr>
          <w:rFonts w:hint="eastAsia" w:ascii="仿宋_GB2312" w:hAnsi="仿宋_GB2312" w:eastAsia="仿宋_GB2312" w:cs="仿宋_GB2312"/>
          <w:b/>
          <w:bCs/>
          <w:sz w:val="32"/>
          <w:szCs w:val="32"/>
        </w:rPr>
        <w:t xml:space="preserve"> </w:t>
      </w:r>
    </w:p>
    <w:p w14:paraId="175902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1"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第二十</w:t>
      </w: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公安机关应当推进社区警务与网格化服务管理融合，全面动态掌握辖区基本治安要素，及时研判并报告预警信息。会同有关部门和基层组织排查各类矛盾纠纷，依法开展矛盾纠纷化解工作，预防减少矛盾纠纷激化升级。 </w:t>
      </w:r>
    </w:p>
    <w:p w14:paraId="2BF1E6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公安机关应当建立健全治安案件调解、道路交通事故损害赔偿争议调解等工作机制，加强与人民调解的衔接联动，对符合和解、调解条件的，依法协调当事人和解、调解。 </w:t>
      </w:r>
    </w:p>
    <w:p w14:paraId="0DBD7F6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1"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第二十</w:t>
      </w:r>
      <w:r>
        <w:rPr>
          <w:rFonts w:hint="eastAsia" w:ascii="华文仿宋" w:hAnsi="华文仿宋" w:eastAsia="华文仿宋" w:cs="华文仿宋"/>
          <w:b/>
          <w:bCs/>
          <w:sz w:val="32"/>
          <w:szCs w:val="32"/>
          <w:lang w:val="en-US" w:eastAsia="zh-CN"/>
        </w:rPr>
        <w:t>五</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司法行政</w:t>
      </w:r>
      <w:r>
        <w:rPr>
          <w:rFonts w:hint="eastAsia" w:ascii="华文仿宋" w:hAnsi="华文仿宋" w:eastAsia="华文仿宋" w:cs="华文仿宋"/>
          <w:sz w:val="32"/>
          <w:szCs w:val="32"/>
          <w:lang w:val="en-US" w:eastAsia="zh-CN"/>
        </w:rPr>
        <w:t>部门</w:t>
      </w:r>
      <w:r>
        <w:rPr>
          <w:rFonts w:hint="eastAsia" w:ascii="华文仿宋" w:hAnsi="华文仿宋" w:eastAsia="华文仿宋" w:cs="华文仿宋"/>
          <w:sz w:val="32"/>
          <w:szCs w:val="32"/>
        </w:rPr>
        <w:t>应当加强人民调解组织网络建设，发挥人民调解在化解基层矛盾纠纷中的主渠道作用。 推进人民调解、行政调解、司法调解衔接联动，</w:t>
      </w:r>
      <w:r>
        <w:rPr>
          <w:rFonts w:hint="eastAsia" w:ascii="华文仿宋" w:hAnsi="华文仿宋" w:eastAsia="华文仿宋" w:cs="华文仿宋"/>
          <w:sz w:val="32"/>
          <w:szCs w:val="32"/>
          <w:lang w:val="en-US" w:eastAsia="zh-CN"/>
        </w:rPr>
        <w:t>提高纠纷化解效率。</w:t>
      </w:r>
    </w:p>
    <w:p w14:paraId="3DC1A1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推动法律援助机构、基层法律服务所、律师事务所、公证机构、仲裁机构等参与化解矛盾纠纷，健全律师参与化解矛盾纠纷的工作制度。</w:t>
      </w:r>
      <w:r>
        <w:rPr>
          <w:rFonts w:hint="eastAsia" w:ascii="仿宋_GB2312" w:hAnsi="仿宋_GB2312" w:eastAsia="仿宋_GB2312" w:cs="仿宋_GB2312"/>
          <w:sz w:val="28"/>
          <w:szCs w:val="28"/>
          <w:lang w:val="en-US" w:eastAsia="zh-CN"/>
        </w:rPr>
        <w:t xml:space="preserve"> </w:t>
      </w:r>
    </w:p>
    <w:p w14:paraId="43C4A96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w:t>
      </w:r>
      <w:r>
        <w:rPr>
          <w:rFonts w:hint="eastAsia" w:ascii="仿宋_GB2312" w:hAnsi="仿宋_GB2312" w:eastAsia="仿宋_GB2312" w:cs="仿宋_GB2312"/>
          <w:b/>
          <w:bCs/>
          <w:sz w:val="32"/>
          <w:szCs w:val="32"/>
          <w:lang w:val="en-US" w:eastAsia="zh-CN"/>
        </w:rPr>
        <w:t>二十六</w:t>
      </w:r>
      <w:r>
        <w:rPr>
          <w:rFonts w:hint="eastAsia" w:ascii="仿宋" w:hAnsi="仿宋" w:eastAsia="仿宋" w:cs="仿宋"/>
          <w:b/>
          <w:bCs/>
          <w:color w:val="auto"/>
          <w:sz w:val="32"/>
          <w:szCs w:val="32"/>
          <w:lang w:val="en-US" w:eastAsia="zh-CN"/>
        </w:rPr>
        <w:t xml:space="preserve">条 </w:t>
      </w:r>
      <w:r>
        <w:rPr>
          <w:rFonts w:hint="eastAsia" w:ascii="仿宋" w:hAnsi="仿宋" w:eastAsia="仿宋" w:cs="仿宋"/>
          <w:b w:val="0"/>
          <w:bCs w:val="0"/>
          <w:color w:val="auto"/>
          <w:sz w:val="32"/>
          <w:szCs w:val="32"/>
          <w:lang w:val="en-US" w:eastAsia="zh-CN"/>
        </w:rPr>
        <w:t>信访工作机构应当畅通信访渠道，</w:t>
      </w:r>
      <w:r>
        <w:rPr>
          <w:rFonts w:hint="eastAsia" w:ascii="华文仿宋" w:hAnsi="华文仿宋" w:eastAsia="华文仿宋" w:cs="华文仿宋"/>
          <w:color w:val="000000"/>
          <w:sz w:val="32"/>
          <w:szCs w:val="32"/>
          <w:shd w:val="clear" w:fill="FFFFFF"/>
        </w:rPr>
        <w:t>认真处理</w:t>
      </w:r>
      <w:r>
        <w:rPr>
          <w:rFonts w:hint="eastAsia" w:ascii="华文仿宋" w:hAnsi="华文仿宋" w:eastAsia="华文仿宋" w:cs="华文仿宋"/>
          <w:color w:val="000000"/>
          <w:sz w:val="32"/>
          <w:szCs w:val="32"/>
          <w:shd w:val="clear" w:fill="FFFFFF"/>
          <w:lang w:val="en-US" w:eastAsia="zh-CN"/>
        </w:rPr>
        <w:t>群众</w:t>
      </w:r>
      <w:r>
        <w:rPr>
          <w:rFonts w:hint="eastAsia" w:ascii="华文仿宋" w:hAnsi="华文仿宋" w:eastAsia="华文仿宋" w:cs="华文仿宋"/>
          <w:color w:val="000000"/>
          <w:sz w:val="32"/>
          <w:szCs w:val="32"/>
          <w:shd w:val="clear" w:fill="FFFFFF"/>
        </w:rPr>
        <w:t>来信、来电、来访，</w:t>
      </w:r>
      <w:r>
        <w:rPr>
          <w:rFonts w:hint="eastAsia" w:ascii="仿宋" w:hAnsi="仿宋" w:eastAsia="仿宋" w:cs="仿宋"/>
          <w:b w:val="0"/>
          <w:bCs w:val="0"/>
          <w:color w:val="auto"/>
          <w:sz w:val="32"/>
          <w:szCs w:val="32"/>
          <w:lang w:val="en-US" w:eastAsia="zh-CN"/>
        </w:rPr>
        <w:t>跟踪、督促和协调信访事项的办理，推动信访事项办理与其他矛盾纠纷化解途径有效衔接，促进矛盾纠纷依法、及时化解。</w:t>
      </w:r>
    </w:p>
    <w:p w14:paraId="18ED0A4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对涉及人数较多、影响较大、可能影响社会稳定的矛盾纠纷，应当依职权</w:t>
      </w:r>
      <w:r>
        <w:rPr>
          <w:rFonts w:hint="eastAsia" w:ascii="仿宋" w:hAnsi="仿宋" w:eastAsia="仿宋" w:cs="仿宋"/>
          <w:color w:val="auto"/>
          <w:sz w:val="32"/>
          <w:szCs w:val="32"/>
          <w:lang w:val="en-US" w:eastAsia="zh-CN"/>
        </w:rPr>
        <w:t>会同有关部门</w:t>
      </w:r>
      <w:r>
        <w:rPr>
          <w:rFonts w:hint="eastAsia" w:ascii="仿宋" w:hAnsi="仿宋" w:eastAsia="仿宋" w:cs="仿宋"/>
          <w:color w:val="auto"/>
          <w:sz w:val="32"/>
          <w:szCs w:val="32"/>
        </w:rPr>
        <w:t>开展行政调解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有关部门应当积极配合。</w:t>
      </w:r>
      <w:r>
        <w:rPr>
          <w:rFonts w:hint="eastAsia" w:ascii="仿宋" w:hAnsi="仿宋" w:eastAsia="仿宋" w:cs="仿宋"/>
          <w:color w:val="auto"/>
          <w:sz w:val="32"/>
          <w:szCs w:val="32"/>
        </w:rPr>
        <w:t xml:space="preserve">经行政调解未达成协议或者达成协议后不履行的，应当依法引导当事人通过行政复议、仲裁、诉讼等途径解决。 </w:t>
      </w:r>
    </w:p>
    <w:p w14:paraId="34E708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第二十七条 </w:t>
      </w:r>
      <w:r>
        <w:rPr>
          <w:rFonts w:hint="eastAsia" w:ascii="仿宋_GB2312" w:hAnsi="仿宋_GB2312" w:eastAsia="仿宋_GB2312" w:cs="仿宋_GB2312"/>
          <w:b w:val="0"/>
          <w:bCs w:val="0"/>
          <w:sz w:val="32"/>
          <w:szCs w:val="32"/>
        </w:rPr>
        <w:t xml:space="preserve">有关单位、组织对当事人提出的矛盾纠纷事项，按照下列情形分别处理： </w:t>
      </w:r>
    </w:p>
    <w:p w14:paraId="76D325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（一）对属于其职责范围的，应当及时化解； </w:t>
      </w:r>
    </w:p>
    <w:p w14:paraId="651FA9B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（二）对不属于其职责范围的，应当说明理由，做好解释、疏导、移交工作，也可以引导当事人向有权处理的单位、组织提出； </w:t>
      </w:r>
    </w:p>
    <w:p w14:paraId="71A702F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仿宋"/>
          <w:lang w:val="en-US" w:eastAsia="zh-CN"/>
        </w:rPr>
      </w:pPr>
      <w:r>
        <w:rPr>
          <w:rFonts w:hint="eastAsia" w:ascii="仿宋_GB2312" w:hAnsi="仿宋_GB2312" w:eastAsia="仿宋_GB2312" w:cs="仿宋_GB2312"/>
          <w:b w:val="0"/>
          <w:bCs w:val="0"/>
          <w:sz w:val="32"/>
          <w:szCs w:val="32"/>
        </w:rPr>
        <w:t xml:space="preserve">（三）对跨区域、跨部门、跨行业或者重大疑难复杂的矛盾纠纷，可以协调相关单位、组织共同化解，也可以提请共同的上级主管机关协调化解。 </w:t>
      </w:r>
      <w:r>
        <w:rPr>
          <w:rFonts w:hint="eastAsia" w:ascii="仿宋" w:hAnsi="仿宋" w:eastAsia="仿宋" w:cs="仿宋"/>
          <w:b/>
          <w:bCs/>
          <w:sz w:val="32"/>
          <w:szCs w:val="32"/>
          <w:lang w:val="en-US" w:eastAsia="zh-CN"/>
        </w:rPr>
        <w:t xml:space="preserve">   </w:t>
      </w:r>
    </w:p>
    <w:p w14:paraId="638B725B">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80" w:lineRule="exact"/>
        <w:ind w:right="0" w:firstLine="640" w:firstLineChars="200"/>
        <w:jc w:val="center"/>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第四章　保障监督</w:t>
      </w:r>
    </w:p>
    <w:p w14:paraId="7196B9B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第二十八条</w:t>
      </w:r>
      <w:r>
        <w:rPr>
          <w:rFonts w:hint="eastAsia" w:ascii="仿宋" w:hAnsi="仿宋" w:eastAsia="仿宋" w:cs="仿宋"/>
          <w:sz w:val="32"/>
          <w:szCs w:val="32"/>
          <w:lang w:val="en-US" w:eastAsia="zh-CN"/>
        </w:rPr>
        <w:t xml:space="preserve"> 市、县级人民政府应当将矛盾纠纷排查化解工作纳入国民经济和社会发展规划，</w:t>
      </w:r>
      <w:r>
        <w:rPr>
          <w:rFonts w:hint="eastAsia" w:ascii="仿宋" w:hAnsi="仿宋" w:eastAsia="仿宋" w:cs="仿宋"/>
          <w:b w:val="0"/>
          <w:bCs w:val="0"/>
          <w:sz w:val="32"/>
          <w:szCs w:val="32"/>
          <w:lang w:val="en-US" w:eastAsia="zh-CN"/>
        </w:rPr>
        <w:t>工作经费纳入本级财政预算</w:t>
      </w:r>
      <w:r>
        <w:rPr>
          <w:rFonts w:hint="eastAsia" w:ascii="仿宋" w:hAnsi="仿宋" w:eastAsia="仿宋" w:cs="仿宋"/>
          <w:sz w:val="32"/>
          <w:szCs w:val="32"/>
          <w:lang w:val="en-US" w:eastAsia="zh-CN"/>
        </w:rPr>
        <w:t>，加强矛盾纠纷排除化解能力建设，为矛盾纠纷多元化解工作提供有力保障。</w:t>
      </w:r>
    </w:p>
    <w:p w14:paraId="578BD3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应当加强基层调解能力建设，落实组织、人员、报酬、场所、制度，推动实现乡镇（街道）、村（社区）人民调解组织全覆盖，做到组织健全、人员充实、制度规范、运行顺畅。</w:t>
      </w:r>
    </w:p>
    <w:p w14:paraId="0B0B60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鼓励社会各界通过捐赠、公益赞助等方式为矛盾纠纷排查化解工作提供经费支持。</w:t>
      </w:r>
    </w:p>
    <w:p w14:paraId="4DCBEAAD">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华文仿宋" w:hAnsi="华文仿宋" w:eastAsia="华文仿宋" w:cs="华文仿宋"/>
          <w:color w:val="000000"/>
          <w:sz w:val="32"/>
          <w:szCs w:val="32"/>
        </w:rPr>
      </w:pPr>
      <w:r>
        <w:rPr>
          <w:rFonts w:hint="eastAsia" w:ascii="仿宋" w:hAnsi="仿宋" w:eastAsia="仿宋" w:cs="仿宋"/>
          <w:b/>
          <w:bCs/>
          <w:kern w:val="2"/>
          <w:sz w:val="32"/>
          <w:szCs w:val="32"/>
          <w:lang w:val="en-US" w:eastAsia="zh-CN" w:bidi="ar-SA"/>
        </w:rPr>
        <w:t xml:space="preserve">第二十九条 </w:t>
      </w:r>
      <w:r>
        <w:rPr>
          <w:rFonts w:hint="eastAsia" w:ascii="仿宋" w:hAnsi="仿宋" w:eastAsia="仿宋" w:cs="仿宋"/>
          <w:b w:val="0"/>
          <w:bCs w:val="0"/>
          <w:kern w:val="2"/>
          <w:sz w:val="32"/>
          <w:szCs w:val="32"/>
          <w:lang w:val="en-US" w:eastAsia="zh-CN" w:bidi="ar-SA"/>
        </w:rPr>
        <w:t>纠纷当事人符合司法救助条件的，人民法院、人民检察院、公安机关应当依法提供司法救助；符合法律援助条件的，法律援助机构应当依法提供法律援助。</w:t>
      </w:r>
      <w:r>
        <w:rPr>
          <w:rFonts w:hint="eastAsia" w:ascii="仿宋" w:hAnsi="仿宋" w:eastAsia="仿宋" w:cs="仿宋"/>
          <w:b/>
          <w:bCs/>
          <w:kern w:val="2"/>
          <w:sz w:val="32"/>
          <w:szCs w:val="32"/>
          <w:lang w:val="en-US" w:eastAsia="zh-CN" w:bidi="ar-SA"/>
        </w:rPr>
        <w:t xml:space="preserve"> </w:t>
      </w:r>
    </w:p>
    <w:p w14:paraId="6DBF6C3E">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第三十条 </w:t>
      </w:r>
      <w:r>
        <w:rPr>
          <w:rFonts w:hint="eastAsia" w:ascii="仿宋" w:hAnsi="仿宋" w:eastAsia="仿宋" w:cs="仿宋"/>
          <w:b w:val="0"/>
          <w:bCs w:val="0"/>
          <w:kern w:val="2"/>
          <w:sz w:val="32"/>
          <w:szCs w:val="32"/>
          <w:lang w:val="en-US" w:eastAsia="zh-CN" w:bidi="ar-SA"/>
        </w:rPr>
        <w:t xml:space="preserve">司法行政部门应当会同有关国家机关、人民团体和其他社会组织完善调解员培训机制，加强对调解员的业务培训，推动调解员专业化建设。 </w:t>
      </w:r>
    </w:p>
    <w:p w14:paraId="744181A8">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鼓励高等学校加强多元化解纠纷理论研究和人才培养，鼓励社会力量开办调解员培训机构。</w:t>
      </w:r>
    </w:p>
    <w:p w14:paraId="409A7CA7">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华文仿宋" w:hAnsi="华文仿宋" w:eastAsia="华文仿宋" w:cs="华文仿宋"/>
          <w:color w:val="000000"/>
          <w:sz w:val="32"/>
          <w:szCs w:val="32"/>
          <w:lang w:val="en-US" w:eastAsia="zh-CN"/>
        </w:rPr>
      </w:pPr>
      <w:r>
        <w:rPr>
          <w:rFonts w:hint="eastAsia" w:ascii="仿宋" w:hAnsi="仿宋" w:eastAsia="仿宋" w:cs="仿宋"/>
          <w:b/>
          <w:bCs/>
          <w:kern w:val="2"/>
          <w:sz w:val="32"/>
          <w:szCs w:val="32"/>
          <w:lang w:val="en-US" w:eastAsia="zh-CN" w:bidi="ar-SA"/>
        </w:rPr>
        <w:t xml:space="preserve">第三十一条 </w:t>
      </w:r>
      <w:r>
        <w:rPr>
          <w:rFonts w:hint="eastAsia" w:ascii="华文仿宋" w:hAnsi="华文仿宋" w:eastAsia="华文仿宋" w:cs="华文仿宋"/>
          <w:color w:val="000000"/>
          <w:sz w:val="32"/>
          <w:szCs w:val="32"/>
          <w:lang w:val="en-US" w:eastAsia="zh-CN"/>
        </w:rPr>
        <w:t>市、县级</w:t>
      </w:r>
      <w:r>
        <w:rPr>
          <w:rFonts w:hint="eastAsia" w:ascii="华文仿宋" w:hAnsi="华文仿宋" w:eastAsia="华文仿宋" w:cs="华文仿宋"/>
          <w:color w:val="000000"/>
          <w:sz w:val="32"/>
          <w:szCs w:val="32"/>
        </w:rPr>
        <w:t>人民政府应当将多元化解纠纷工作纳入年度工作考核，将行政争议预防和化解纳入行政执法责任制考核，依法及时纠正违法或者不适当的行政执法行为</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lang w:val="en-US" w:eastAsia="zh-CN"/>
        </w:rPr>
        <w:t>推进依法执法、文明执法，</w:t>
      </w:r>
      <w:r>
        <w:rPr>
          <w:rFonts w:hint="eastAsia" w:ascii="华文仿宋" w:hAnsi="华文仿宋" w:eastAsia="华文仿宋" w:cs="华文仿宋"/>
          <w:sz w:val="32"/>
          <w:szCs w:val="32"/>
        </w:rPr>
        <w:t>预防和减少矛盾纠纷。</w:t>
      </w:r>
      <w:r>
        <w:rPr>
          <w:rFonts w:hint="eastAsia" w:ascii="华文仿宋" w:hAnsi="华文仿宋" w:eastAsia="华文仿宋" w:cs="华文仿宋"/>
          <w:color w:val="000000"/>
          <w:sz w:val="32"/>
          <w:szCs w:val="32"/>
          <w:lang w:val="en-US" w:eastAsia="zh-CN"/>
        </w:rPr>
        <w:t xml:space="preserve">  </w:t>
      </w:r>
    </w:p>
    <w:p w14:paraId="25B65DD8">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第三十二条 </w:t>
      </w:r>
      <w:r>
        <w:rPr>
          <w:rFonts w:hint="eastAsia" w:ascii="仿宋" w:hAnsi="仿宋" w:eastAsia="仿宋" w:cs="仿宋"/>
          <w:b w:val="0"/>
          <w:bCs w:val="0"/>
          <w:kern w:val="2"/>
          <w:sz w:val="32"/>
          <w:szCs w:val="32"/>
          <w:lang w:val="en-US" w:eastAsia="zh-CN" w:bidi="ar-SA"/>
        </w:rPr>
        <w:t>司法行政部门和有关行业主管部门应当加强对调解组织和调解员的监督管理，规范调解员回避和惩戒等管理制度，建立调解组织和调解员名册并向社会公开，接受社会监督。</w:t>
      </w:r>
    </w:p>
    <w:p w14:paraId="389E2591">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调解组织和调解人员对调解过程中知悉的国家秘密、商业秘密和个人隐私应当予以保密。</w:t>
      </w:r>
    </w:p>
    <w:p w14:paraId="113CE500">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第三十三条 </w:t>
      </w:r>
      <w:r>
        <w:rPr>
          <w:rFonts w:hint="eastAsia" w:ascii="仿宋" w:hAnsi="仿宋" w:eastAsia="仿宋" w:cs="仿宋"/>
          <w:b w:val="0"/>
          <w:bCs w:val="0"/>
          <w:kern w:val="2"/>
          <w:sz w:val="32"/>
          <w:szCs w:val="32"/>
          <w:lang w:val="en-US" w:eastAsia="zh-CN" w:bidi="ar-SA"/>
        </w:rPr>
        <w:t>依法惩处无理缠访、闹访以及其他扰乱矛盾纠纷预防化解工作秩序的违法行为。</w:t>
      </w:r>
    </w:p>
    <w:p w14:paraId="49887C14">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调解组织或者调解员在调解过程中，发现当事人存在恶意串通，损害国家利益、公共利益或者第三人合法权益的，应当终止调解，并如实记载调解终止理由。</w:t>
      </w:r>
    </w:p>
    <w:p w14:paraId="6736CB49">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lang w:val="en-US"/>
        </w:rPr>
      </w:pPr>
      <w:r>
        <w:rPr>
          <w:rFonts w:hint="eastAsia" w:ascii="仿宋" w:hAnsi="仿宋" w:eastAsia="仿宋" w:cs="仿宋"/>
          <w:b w:val="0"/>
          <w:bCs w:val="0"/>
          <w:kern w:val="2"/>
          <w:sz w:val="32"/>
          <w:szCs w:val="32"/>
          <w:lang w:val="en-US" w:eastAsia="zh-CN" w:bidi="ar-SA"/>
        </w:rPr>
        <w:t xml:space="preserve">人民法院、人民检察院、公安和司法行政部门等应当加强防范和惩处虚假调解、虚假公证、虚假仲裁、虚假诉讼等行为。 </w:t>
      </w:r>
    </w:p>
    <w:p w14:paraId="28E81557">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第三十四条 </w:t>
      </w:r>
      <w:r>
        <w:rPr>
          <w:rFonts w:hint="eastAsia" w:ascii="仿宋" w:hAnsi="仿宋" w:eastAsia="仿宋" w:cs="仿宋"/>
          <w:b w:val="0"/>
          <w:bCs w:val="0"/>
          <w:kern w:val="2"/>
          <w:sz w:val="32"/>
          <w:szCs w:val="32"/>
          <w:lang w:val="en-US" w:eastAsia="zh-CN" w:bidi="ar-SA"/>
        </w:rPr>
        <w:t xml:space="preserve">承担矛盾纠纷排查化解职能的单位有下列情形之一，由有权机关责令改正；拒不改正或者造成严重后果的，对直接负责的主管人员和其他直接责任人员，依法给予处分： </w:t>
      </w:r>
    </w:p>
    <w:p w14:paraId="6AB4F45B">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（一）未建立或者未落实矛盾纠纷预防化解领导责任制的； </w:t>
      </w:r>
    </w:p>
    <w:p w14:paraId="144A4625">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（二）在矛盾纠纷源头预防工作中存在较大过失的； </w:t>
      </w:r>
    </w:p>
    <w:p w14:paraId="2BB6BBA3">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（三）无正当理由拒不受理矛盾纠纷诉求、拒不接收矛盾纠纷预防化解相关平台、单位或者组织交办事项或者受理接收后未开展实质性化解工作的； </w:t>
      </w:r>
    </w:p>
    <w:p w14:paraId="2DD14654">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（四）未及时采取措施化解矛盾纠纷的； </w:t>
      </w:r>
    </w:p>
    <w:p w14:paraId="5C0E9C63">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（五）未履行本条例规定其他职责的。 </w:t>
      </w:r>
    </w:p>
    <w:p w14:paraId="351FE8EE">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行政机关拒不接受有关机关的书面建议、未主动纠正错误或者逾期未开展行政争议化解工作，且原行政行为被依法撤销、确认违法或无效的，对直接负责的主管人员和其他直接责任人员依法给予处分。 </w:t>
      </w:r>
    </w:p>
    <w:p w14:paraId="2F5284F0">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第三十五条 </w:t>
      </w:r>
      <w:r>
        <w:rPr>
          <w:rFonts w:hint="eastAsia" w:ascii="仿宋" w:hAnsi="仿宋" w:eastAsia="仿宋" w:cs="仿宋"/>
          <w:b w:val="0"/>
          <w:bCs w:val="0"/>
          <w:kern w:val="2"/>
          <w:sz w:val="32"/>
          <w:szCs w:val="32"/>
          <w:lang w:val="en-US" w:eastAsia="zh-CN" w:bidi="ar-SA"/>
        </w:rPr>
        <w:t xml:space="preserve">调解人员在调解工作中有下列行为之一的，由其主管部门或者所在地的调解组织给予批评教育、责令改正；情节严重的，由推选或者聘任单位予以免职或者解聘；造成严重后果的，依法追究法律责任: </w:t>
      </w:r>
    </w:p>
    <w:p w14:paraId="070AB492">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（一）偏袒一方当事人的； </w:t>
      </w:r>
    </w:p>
    <w:p w14:paraId="3624F53E">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（二）侮辱、恐吓当事人的; </w:t>
      </w:r>
    </w:p>
    <w:p w14:paraId="253DBA75">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（三）收受、索取当事人财物或者牟取其他不正当利益的; </w:t>
      </w:r>
    </w:p>
    <w:p w14:paraId="406EB389">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（四）泄露国家秘密、商业秘密或者当事人个人隐私的; </w:t>
      </w:r>
    </w:p>
    <w:p w14:paraId="058D213E">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（五）依法应当回避而未回避的; </w:t>
      </w:r>
    </w:p>
    <w:p w14:paraId="5735EA72">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（六）属于调解范围，无正当理由拒不调解的; </w:t>
      </w:r>
    </w:p>
    <w:p w14:paraId="7400A035">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val="0"/>
          <w:bCs w:val="0"/>
          <w:kern w:val="2"/>
          <w:sz w:val="32"/>
          <w:szCs w:val="32"/>
          <w:lang w:val="en-US" w:eastAsia="zh-CN" w:bidi="ar-SA"/>
        </w:rPr>
        <w:t>（七）其他违反职业道德的行为。</w:t>
      </w:r>
      <w:r>
        <w:rPr>
          <w:rFonts w:hint="eastAsia" w:ascii="仿宋" w:hAnsi="仿宋" w:eastAsia="仿宋" w:cs="仿宋"/>
          <w:b/>
          <w:bCs/>
          <w:kern w:val="2"/>
          <w:sz w:val="32"/>
          <w:szCs w:val="32"/>
          <w:lang w:val="en-US" w:eastAsia="zh-CN" w:bidi="ar-SA"/>
        </w:rPr>
        <w:t xml:space="preserve"> </w:t>
      </w:r>
    </w:p>
    <w:p w14:paraId="35C6E20C">
      <w:pPr>
        <w:pStyle w:val="7"/>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default"/>
          <w:lang w:val="en-US"/>
        </w:rPr>
      </w:pPr>
      <w:r>
        <w:rPr>
          <w:rFonts w:hint="eastAsia" w:ascii="仿宋" w:hAnsi="仿宋" w:eastAsia="仿宋" w:cs="仿宋"/>
          <w:b/>
          <w:bCs/>
          <w:kern w:val="2"/>
          <w:sz w:val="32"/>
          <w:szCs w:val="32"/>
          <w:lang w:val="en-US" w:eastAsia="zh-CN" w:bidi="ar-SA"/>
        </w:rPr>
        <w:t>第三十六条</w:t>
      </w:r>
      <w:r>
        <w:rPr>
          <w:rFonts w:hint="eastAsia" w:ascii="仿宋" w:hAnsi="仿宋" w:eastAsia="仿宋" w:cs="仿宋"/>
          <w:b w:val="0"/>
          <w:bCs w:val="0"/>
          <w:kern w:val="2"/>
          <w:sz w:val="32"/>
          <w:szCs w:val="32"/>
          <w:lang w:val="en-US" w:eastAsia="zh-CN" w:bidi="ar-SA"/>
        </w:rPr>
        <w:t xml:space="preserve"> 违反本条例规定，法律、行政法规已有处理规定的，从其规定；构成犯罪的，依法追究刑事责任。 </w:t>
      </w:r>
    </w:p>
    <w:p w14:paraId="5665886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580" w:lineRule="exact"/>
        <w:ind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第五章 </w:t>
      </w:r>
      <w:r>
        <w:rPr>
          <w:rFonts w:hint="eastAsia" w:ascii="黑体" w:hAnsi="黑体" w:eastAsia="黑体" w:cs="黑体"/>
          <w:b w:val="0"/>
          <w:bCs w:val="0"/>
          <w:sz w:val="32"/>
          <w:szCs w:val="32"/>
          <w:lang w:val="en-US" w:eastAsia="zh-CN"/>
        </w:rPr>
        <w:t>附则</w:t>
      </w:r>
    </w:p>
    <w:p w14:paraId="2D12A0B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pPr>
      <w:r>
        <w:rPr>
          <w:rFonts w:hint="eastAsia" w:ascii="仿宋" w:hAnsi="仿宋" w:eastAsia="仿宋" w:cs="仿宋"/>
          <w:b/>
          <w:bCs/>
          <w:sz w:val="32"/>
          <w:szCs w:val="32"/>
          <w:lang w:val="en-US" w:eastAsia="zh-CN"/>
        </w:rPr>
        <w:t>第三十七条</w:t>
      </w:r>
      <w:r>
        <w:rPr>
          <w:rFonts w:hint="eastAsia" w:ascii="仿宋" w:hAnsi="仿宋" w:eastAsia="仿宋" w:cs="仿宋"/>
          <w:sz w:val="32"/>
          <w:szCs w:val="32"/>
          <w:lang w:val="en-US" w:eastAsia="zh-CN"/>
        </w:rPr>
        <w:t xml:space="preserve"> 本条例自  年  月  日起施行。</w:t>
      </w:r>
    </w:p>
    <w:p w14:paraId="7BED51F8">
      <w:pPr>
        <w:keepNext w:val="0"/>
        <w:keepLines w:val="0"/>
        <w:pageBreakBefore w:val="0"/>
        <w:kinsoku/>
        <w:wordWrap/>
        <w:overflowPunct/>
        <w:topLinePunct w:val="0"/>
        <w:autoSpaceDE/>
        <w:autoSpaceDN/>
        <w:bidi w:val="0"/>
        <w:adjustRightInd/>
        <w:snapToGrid/>
        <w:spacing w:line="580" w:lineRule="exact"/>
        <w:textAlignment w:val="auto"/>
      </w:pPr>
    </w:p>
    <w:p w14:paraId="4FB265B8">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rPr>
      </w:pPr>
    </w:p>
    <w:sectPr>
      <w:footerReference r:id="rId3" w:type="default"/>
      <w:pgSz w:w="11906" w:h="16838"/>
      <w:pgMar w:top="1984" w:right="1417" w:bottom="170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1625A61-A63B-496C-93FA-32960E4C18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8D34603C-8149-4B00-A838-DC2C2230FB77}"/>
  </w:font>
  <w:font w:name="方正小标宋简体">
    <w:panose1 w:val="03000509000000000000"/>
    <w:charset w:val="86"/>
    <w:family w:val="auto"/>
    <w:pitch w:val="default"/>
    <w:sig w:usb0="00000001" w:usb1="080E0000" w:usb2="00000000" w:usb3="00000000" w:csb0="00040000" w:csb1="00000000"/>
    <w:embedRegular r:id="rId3" w:fontKey="{A6320CF2-8137-4438-BDA7-2A1AA8767652}"/>
  </w:font>
  <w:font w:name="楷体_GB2312">
    <w:panose1 w:val="02010609030101010101"/>
    <w:charset w:val="86"/>
    <w:family w:val="auto"/>
    <w:pitch w:val="default"/>
    <w:sig w:usb0="00000001" w:usb1="080E0000" w:usb2="00000000" w:usb3="00000000" w:csb0="00040000" w:csb1="00000000"/>
    <w:embedRegular r:id="rId4" w:fontKey="{A0CE8605-0364-4662-AECF-C8ECF20A25F2}"/>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77CCC1D0-BA38-4BFE-AF46-427304AF8018}"/>
  </w:font>
  <w:font w:name="华文仿宋">
    <w:panose1 w:val="02010600040101010101"/>
    <w:charset w:val="86"/>
    <w:family w:val="auto"/>
    <w:pitch w:val="default"/>
    <w:sig w:usb0="00000287" w:usb1="080F0000" w:usb2="00000000" w:usb3="00000000" w:csb0="0004009F" w:csb1="DFD70000"/>
    <w:embedRegular r:id="rId6" w:fontKey="{1F355D32-59E6-4111-8732-9EAE755792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201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7E6F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87E6F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MWU5ZDMyZGM2YzE4ZjBjMzE4ZDNjNDUwNDA0ZmIifQ=="/>
    <w:docVar w:name="KSO_WPS_MARK_KEY" w:val="cd24b996-b6f0-4523-a0fd-e8cf8c5fc7c0"/>
  </w:docVars>
  <w:rsids>
    <w:rsidRoot w:val="14BF6B8E"/>
    <w:rsid w:val="009C512B"/>
    <w:rsid w:val="03CC5D27"/>
    <w:rsid w:val="03EF1A15"/>
    <w:rsid w:val="04D53301"/>
    <w:rsid w:val="06095E9E"/>
    <w:rsid w:val="066A1827"/>
    <w:rsid w:val="06F107C0"/>
    <w:rsid w:val="074B5C0E"/>
    <w:rsid w:val="07586B72"/>
    <w:rsid w:val="09B926A2"/>
    <w:rsid w:val="09EF63D8"/>
    <w:rsid w:val="0C75314F"/>
    <w:rsid w:val="0EAC1532"/>
    <w:rsid w:val="10FE54DE"/>
    <w:rsid w:val="13307FAC"/>
    <w:rsid w:val="13BA3DEE"/>
    <w:rsid w:val="14BF6B8E"/>
    <w:rsid w:val="15107A3E"/>
    <w:rsid w:val="16EC04DF"/>
    <w:rsid w:val="18E11E1D"/>
    <w:rsid w:val="19031BC1"/>
    <w:rsid w:val="1B534EE9"/>
    <w:rsid w:val="1D526E45"/>
    <w:rsid w:val="1EFA5645"/>
    <w:rsid w:val="1F352088"/>
    <w:rsid w:val="1FE16DE1"/>
    <w:rsid w:val="20B16E00"/>
    <w:rsid w:val="20E2371B"/>
    <w:rsid w:val="20F546B7"/>
    <w:rsid w:val="21497E72"/>
    <w:rsid w:val="228F5316"/>
    <w:rsid w:val="237613B4"/>
    <w:rsid w:val="24580A93"/>
    <w:rsid w:val="26A744B1"/>
    <w:rsid w:val="278E6470"/>
    <w:rsid w:val="278F0C96"/>
    <w:rsid w:val="28DC605B"/>
    <w:rsid w:val="28F16350"/>
    <w:rsid w:val="290A4A78"/>
    <w:rsid w:val="2A094D30"/>
    <w:rsid w:val="2B277B63"/>
    <w:rsid w:val="2BBF76A6"/>
    <w:rsid w:val="2BDB2AE3"/>
    <w:rsid w:val="2ED85C4C"/>
    <w:rsid w:val="2F157D9F"/>
    <w:rsid w:val="305F7D9F"/>
    <w:rsid w:val="310002A2"/>
    <w:rsid w:val="31067C7A"/>
    <w:rsid w:val="33501C21"/>
    <w:rsid w:val="339A1F79"/>
    <w:rsid w:val="34143F7B"/>
    <w:rsid w:val="34A02734"/>
    <w:rsid w:val="35A26038"/>
    <w:rsid w:val="399C1FEA"/>
    <w:rsid w:val="3CF90C34"/>
    <w:rsid w:val="3D0E09C1"/>
    <w:rsid w:val="3D0F48FB"/>
    <w:rsid w:val="3E3D5605"/>
    <w:rsid w:val="3E617390"/>
    <w:rsid w:val="3EC03B5E"/>
    <w:rsid w:val="3F9F4D2E"/>
    <w:rsid w:val="40B62FB9"/>
    <w:rsid w:val="46472A10"/>
    <w:rsid w:val="4690117F"/>
    <w:rsid w:val="47451645"/>
    <w:rsid w:val="47906638"/>
    <w:rsid w:val="4BE40D01"/>
    <w:rsid w:val="4C2C4B82"/>
    <w:rsid w:val="4C7F49C2"/>
    <w:rsid w:val="4C893A3D"/>
    <w:rsid w:val="50287F13"/>
    <w:rsid w:val="50702323"/>
    <w:rsid w:val="50720E19"/>
    <w:rsid w:val="516E3547"/>
    <w:rsid w:val="51EB4B97"/>
    <w:rsid w:val="542720D3"/>
    <w:rsid w:val="546155E5"/>
    <w:rsid w:val="554271C4"/>
    <w:rsid w:val="56AD4B11"/>
    <w:rsid w:val="58801DB1"/>
    <w:rsid w:val="589D6726"/>
    <w:rsid w:val="5A8B27E3"/>
    <w:rsid w:val="5CE214B3"/>
    <w:rsid w:val="5CF83A26"/>
    <w:rsid w:val="5D3D6229"/>
    <w:rsid w:val="5D700646"/>
    <w:rsid w:val="5E145476"/>
    <w:rsid w:val="5E7E075D"/>
    <w:rsid w:val="5F15475E"/>
    <w:rsid w:val="5FD17AC2"/>
    <w:rsid w:val="607E307A"/>
    <w:rsid w:val="655C5B9D"/>
    <w:rsid w:val="696902D7"/>
    <w:rsid w:val="6B823C1A"/>
    <w:rsid w:val="6CA0153D"/>
    <w:rsid w:val="6CAE2F39"/>
    <w:rsid w:val="6CE1330F"/>
    <w:rsid w:val="6D360C66"/>
    <w:rsid w:val="6E9D5013"/>
    <w:rsid w:val="6F67084D"/>
    <w:rsid w:val="71E41977"/>
    <w:rsid w:val="74355E97"/>
    <w:rsid w:val="7445438E"/>
    <w:rsid w:val="74E86E44"/>
    <w:rsid w:val="750B20BF"/>
    <w:rsid w:val="754E350B"/>
    <w:rsid w:val="75C80BC8"/>
    <w:rsid w:val="76CD24F6"/>
    <w:rsid w:val="773161EA"/>
    <w:rsid w:val="7932783A"/>
    <w:rsid w:val="79640F7A"/>
    <w:rsid w:val="7A49176D"/>
    <w:rsid w:val="7B2C28EC"/>
    <w:rsid w:val="7C94044F"/>
    <w:rsid w:val="7CE23F3C"/>
    <w:rsid w:val="7D050BB6"/>
    <w:rsid w:val="7D33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style>
  <w:style w:type="paragraph" w:styleId="4">
    <w:name w:val="index 7"/>
    <w:basedOn w:val="1"/>
    <w:next w:val="1"/>
    <w:semiHidden/>
    <w:qFormat/>
    <w:uiPriority w:val="99"/>
    <w:pPr>
      <w:ind w:left="2520"/>
    </w:pPr>
    <w:rPr>
      <w:rFonts w:eastAsia="黑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faguicon_p"/>
    <w:basedOn w:val="1"/>
    <w:qFormat/>
    <w:uiPriority w:val="0"/>
    <w:pPr>
      <w:ind w:firstLine="480"/>
    </w:pPr>
    <w:rPr>
      <w:rFonts w:ascii="微软雅黑" w:hAnsi="微软雅黑" w:eastAsia="微软雅黑" w:cs="微软雅黑"/>
    </w:rPr>
  </w:style>
  <w:style w:type="paragraph" w:customStyle="1" w:styleId="12">
    <w:name w:val="Body text|1"/>
    <w:basedOn w:val="1"/>
    <w:qFormat/>
    <w:uiPriority w:val="0"/>
    <w:pPr>
      <w:jc w:val="left"/>
    </w:pPr>
    <w:rPr>
      <w:rFonts w:ascii="宋体" w:hAnsi="宋体" w:eastAsia="宋体" w:cs="宋体"/>
      <w:shd w:val="clear" w:color="auto" w:fill="FFFFFF"/>
      <w:lang w:val="zh-TW" w:eastAsia="zh-TW" w:bidi="zh-TW"/>
    </w:rPr>
  </w:style>
  <w:style w:type="character" w:customStyle="1" w:styleId="13">
    <w:name w:val="span_sect2Title"/>
    <w:basedOn w:val="9"/>
    <w:qFormat/>
    <w:uiPriority w:val="0"/>
    <w:rPr>
      <w:b/>
      <w:bCs/>
    </w:rPr>
  </w:style>
  <w:style w:type="character" w:customStyle="1" w:styleId="14">
    <w:name w:val="any"/>
    <w:basedOn w:val="9"/>
    <w:qFormat/>
    <w:uiPriority w:val="0"/>
  </w:style>
  <w:style w:type="paragraph" w:customStyle="1" w:styleId="15">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6058</Words>
  <Characters>6098</Characters>
  <Lines>0</Lines>
  <Paragraphs>0</Paragraphs>
  <TotalTime>16</TotalTime>
  <ScaleCrop>false</ScaleCrop>
  <LinksUpToDate>false</LinksUpToDate>
  <CharactersWithSpaces>6287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2023-03-20T02:25:00Z</dcterms:created>
  <dc:creator> 花姽 </dc:creator>
  <cp:lastModifiedBy>Administrator</cp:lastModifiedBy>
  <cp:lastPrinted>2024-08-13T06:09:17Z</cp:lastPrinted>
  <dcterms:modified xsi:type="dcterms:W3CDTF">2024-08-13T07:47:25Z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64D0820972C940E1849F0ED35201A7D7_13</vt:lpwstr>
  </property>
</Properties>
</file>